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0"/>
        </w:rPr>
      </w:pPr>
    </w:p>
    <w:p>
      <w:pPr>
        <w:pStyle w:val="5"/>
        <w:spacing w:before="6"/>
        <w:rPr>
          <w:sz w:val="15"/>
        </w:rPr>
      </w:pPr>
    </w:p>
    <w:p>
      <w:pPr>
        <w:pStyle w:val="3"/>
        <w:spacing w:before="49"/>
      </w:pPr>
      <w:bookmarkStart w:id="0" w:name="_GoBack"/>
      <w:r>
        <w:rPr>
          <w:u w:val="single"/>
        </w:rPr>
        <w:t>贵州钰泽装饰建材有限公司</w:t>
      </w:r>
      <w:bookmarkEnd w:id="0"/>
      <w:r>
        <w:t>章程</w:t>
      </w:r>
    </w:p>
    <w:p>
      <w:pPr>
        <w:pStyle w:val="5"/>
        <w:rPr>
          <w:sz w:val="36"/>
        </w:rPr>
      </w:pPr>
    </w:p>
    <w:p>
      <w:pPr>
        <w:pStyle w:val="5"/>
        <w:spacing w:before="2"/>
        <w:rPr>
          <w:sz w:val="52"/>
        </w:rPr>
      </w:pPr>
    </w:p>
    <w:p>
      <w:pPr>
        <w:spacing w:before="0"/>
        <w:ind w:left="350" w:right="629" w:firstLine="0"/>
        <w:jc w:val="center"/>
        <w:rPr>
          <w:sz w:val="36"/>
        </w:rPr>
      </w:pPr>
      <w:r>
        <w:rPr>
          <w:sz w:val="36"/>
        </w:rPr>
        <w:t>第一章 总 则</w:t>
      </w:r>
    </w:p>
    <w:p>
      <w:pPr>
        <w:pStyle w:val="5"/>
        <w:spacing w:before="2"/>
        <w:rPr>
          <w:sz w:val="43"/>
        </w:rPr>
      </w:pPr>
    </w:p>
    <w:p>
      <w:pPr>
        <w:pStyle w:val="5"/>
        <w:spacing w:before="1" w:line="468" w:lineRule="auto"/>
        <w:ind w:left="220" w:right="523" w:firstLine="559"/>
      </w:pPr>
      <w:r>
        <w:t>第一条 为维护公司、股东和债权人的合法权益，规范公司的组织和行为，根据《中华人民共和国公司法》（以下简称《公司法》）和有关法律法规及规范性文件的规定，制定本章程。</w:t>
      </w:r>
    </w:p>
    <w:p>
      <w:pPr>
        <w:pStyle w:val="5"/>
        <w:spacing w:line="468" w:lineRule="auto"/>
        <w:ind w:left="220" w:right="523" w:firstLine="559"/>
      </w:pPr>
      <w:r>
        <w:t>第二条 本章程中的各项条款与法律、法规、规章不符的，以法律、法规、规章的规定为准。</w:t>
      </w:r>
    </w:p>
    <w:p>
      <w:pPr>
        <w:pStyle w:val="3"/>
        <w:spacing w:before="214"/>
      </w:pPr>
      <w:r>
        <w:t>第二章 公司名称和住所</w:t>
      </w:r>
    </w:p>
    <w:p>
      <w:pPr>
        <w:pStyle w:val="5"/>
        <w:rPr>
          <w:sz w:val="20"/>
        </w:rPr>
      </w:pPr>
    </w:p>
    <w:p>
      <w:pPr>
        <w:pStyle w:val="5"/>
        <w:spacing w:before="6"/>
        <w:rPr>
          <w:sz w:val="18"/>
        </w:rPr>
      </w:pPr>
    </w:p>
    <w:p>
      <w:pPr>
        <w:pStyle w:val="5"/>
        <w:spacing w:before="60"/>
        <w:ind w:left="779"/>
      </w:pPr>
      <w:r>
        <w:t xml:space="preserve">第三条 公司名称： </w:t>
      </w:r>
      <w:r>
        <w:rPr>
          <w:u w:val="single"/>
        </w:rPr>
        <w:t>贵州钰泽装饰建材有限公司</w:t>
      </w:r>
      <w:r>
        <w:t xml:space="preserve"> 。</w:t>
      </w:r>
    </w:p>
    <w:p>
      <w:pPr>
        <w:pStyle w:val="5"/>
        <w:spacing w:before="12"/>
        <w:rPr>
          <w:sz w:val="21"/>
        </w:rPr>
      </w:pPr>
    </w:p>
    <w:p>
      <w:pPr>
        <w:pStyle w:val="5"/>
        <w:spacing w:before="60"/>
        <w:ind w:left="779"/>
      </w:pPr>
      <w:r>
        <w:t xml:space="preserve">第四条 住所： </w:t>
      </w:r>
      <w:r>
        <w:rPr>
          <w:u w:val="single"/>
        </w:rPr>
        <w:t>贵州省贵阳市南明区花果园街道办事处花果园彭家湾花果园项目C</w:t>
      </w:r>
    </w:p>
    <w:p>
      <w:pPr>
        <w:pStyle w:val="5"/>
        <w:spacing w:before="11"/>
        <w:rPr>
          <w:sz w:val="21"/>
        </w:rPr>
      </w:pPr>
    </w:p>
    <w:p>
      <w:pPr>
        <w:pStyle w:val="5"/>
        <w:spacing w:before="61"/>
        <w:ind w:left="220"/>
      </w:pPr>
      <w:r>
        <w:rPr>
          <w:u w:val="single"/>
        </w:rPr>
        <w:t>区第10(贵阳国际中心2号)栋1单元13层11号</w:t>
      </w:r>
      <w:r>
        <w:t xml:space="preserve"> 。</w:t>
      </w:r>
    </w:p>
    <w:p>
      <w:pPr>
        <w:pStyle w:val="5"/>
      </w:pPr>
    </w:p>
    <w:p>
      <w:pPr>
        <w:pStyle w:val="3"/>
        <w:spacing w:before="195"/>
      </w:pPr>
      <w:r>
        <w:t>第三章 公司经营范围</w:t>
      </w:r>
    </w:p>
    <w:p>
      <w:pPr>
        <w:pStyle w:val="5"/>
        <w:rPr>
          <w:sz w:val="20"/>
        </w:rPr>
      </w:pPr>
    </w:p>
    <w:p>
      <w:pPr>
        <w:pStyle w:val="5"/>
        <w:spacing w:before="6"/>
        <w:rPr>
          <w:sz w:val="18"/>
        </w:rPr>
      </w:pPr>
    </w:p>
    <w:p>
      <w:pPr>
        <w:pStyle w:val="5"/>
        <w:spacing w:before="61"/>
        <w:ind w:left="779"/>
      </w:pPr>
      <w:r>
        <w:rPr>
          <w:spacing w:val="-1"/>
        </w:rPr>
        <w:t xml:space="preserve">第五条 公司经营范围： </w:t>
      </w:r>
      <w:r>
        <w:rPr>
          <w:u w:val="single"/>
        </w:rPr>
        <w:t>建材批发；建筑装饰材料销售；建筑材料销售；涂料销</w:t>
      </w:r>
    </w:p>
    <w:p>
      <w:pPr>
        <w:pStyle w:val="5"/>
        <w:spacing w:before="11"/>
        <w:rPr>
          <w:sz w:val="21"/>
        </w:rPr>
      </w:pPr>
    </w:p>
    <w:p>
      <w:pPr>
        <w:pStyle w:val="5"/>
        <w:spacing w:before="61"/>
        <w:ind w:left="220"/>
      </w:pPr>
      <w:r>
        <w:rPr>
          <w:u w:val="single"/>
        </w:rPr>
        <w:t>售（不含危险化学品）；木材销售；电线、电缆经营；家具销售；门窗销售；地板销</w:t>
      </w:r>
    </w:p>
    <w:p>
      <w:pPr>
        <w:pStyle w:val="5"/>
        <w:spacing w:before="11"/>
        <w:rPr>
          <w:sz w:val="21"/>
        </w:rPr>
      </w:pPr>
    </w:p>
    <w:p>
      <w:pPr>
        <w:pStyle w:val="5"/>
        <w:spacing w:before="61"/>
        <w:ind w:left="220"/>
      </w:pPr>
      <w:r>
        <w:rPr>
          <w:u w:val="single"/>
        </w:rPr>
        <w:t>售；铸造用造型材料销售；建筑陶瓷制品销售；新型金属功能材料销售；人造板销售</w:t>
      </w:r>
    </w:p>
    <w:p>
      <w:pPr>
        <w:pStyle w:val="5"/>
        <w:spacing w:before="11"/>
        <w:rPr>
          <w:sz w:val="21"/>
        </w:rPr>
      </w:pPr>
    </w:p>
    <w:p>
      <w:pPr>
        <w:pStyle w:val="5"/>
        <w:spacing w:before="61"/>
        <w:ind w:left="220"/>
      </w:pPr>
      <w:r>
        <w:rPr>
          <w:u w:val="single"/>
        </w:rPr>
        <w:t>；耐火材料销售；保温材料销售；防腐材料销售；金属门窗工程施工；住宅室内装饰</w:t>
      </w:r>
    </w:p>
    <w:p>
      <w:pPr>
        <w:pStyle w:val="5"/>
        <w:spacing w:before="11"/>
        <w:rPr>
          <w:sz w:val="21"/>
        </w:rPr>
      </w:pPr>
    </w:p>
    <w:p>
      <w:pPr>
        <w:pStyle w:val="5"/>
        <w:spacing w:before="61"/>
        <w:ind w:left="220"/>
      </w:pPr>
      <w:r>
        <w:rPr>
          <w:u w:val="single"/>
        </w:rPr>
        <w:t>装修；各类工程建设活动（依法须经批准的项目，经相关部门批准后方可开展经营活</w:t>
      </w:r>
    </w:p>
    <w:p>
      <w:pPr>
        <w:spacing w:after="0"/>
        <w:sectPr>
          <w:footerReference r:id="rId5" w:type="default"/>
          <w:pgSz w:w="11900" w:h="16840"/>
          <w:pgMar w:top="1600" w:right="0" w:bottom="360" w:left="620" w:header="0" w:footer="92" w:gutter="0"/>
          <w:cols w:space="720" w:num="1"/>
        </w:sectPr>
      </w:pPr>
    </w:p>
    <w:p>
      <w:pPr>
        <w:pStyle w:val="5"/>
        <w:spacing w:before="12"/>
        <w:rPr>
          <w:sz w:val="17"/>
        </w:rPr>
      </w:pPr>
    </w:p>
    <w:p>
      <w:pPr>
        <w:pStyle w:val="5"/>
        <w:spacing w:before="61"/>
        <w:ind w:left="220"/>
      </w:pPr>
      <w:r>
        <w:rPr>
          <w:u w:val="single"/>
        </w:rPr>
        <w:t>动）</w:t>
      </w:r>
      <w:r>
        <w:t xml:space="preserve"> 。</w:t>
      </w:r>
    </w:p>
    <w:p>
      <w:pPr>
        <w:pStyle w:val="5"/>
      </w:pPr>
    </w:p>
    <w:p>
      <w:pPr>
        <w:pStyle w:val="3"/>
        <w:spacing w:before="195" w:line="441" w:lineRule="exact"/>
      </w:pPr>
      <w:r>
        <w:t>第四章 公司注册资本及股东的姓名（名称）、出资方式、出资额</w:t>
      </w:r>
    </w:p>
    <w:p>
      <w:pPr>
        <w:spacing w:before="0" w:line="441" w:lineRule="exact"/>
        <w:ind w:left="350" w:right="629" w:firstLine="0"/>
        <w:jc w:val="center"/>
        <w:rPr>
          <w:sz w:val="36"/>
        </w:rPr>
      </w:pPr>
      <w:r>
        <w:rPr>
          <w:sz w:val="36"/>
        </w:rPr>
        <w:t>、出资时间</w:t>
      </w:r>
    </w:p>
    <w:p>
      <w:pPr>
        <w:pStyle w:val="5"/>
        <w:rPr>
          <w:sz w:val="20"/>
        </w:rPr>
      </w:pPr>
    </w:p>
    <w:p>
      <w:pPr>
        <w:pStyle w:val="5"/>
        <w:spacing w:before="6"/>
        <w:rPr>
          <w:sz w:val="18"/>
        </w:rPr>
      </w:pPr>
    </w:p>
    <w:p>
      <w:pPr>
        <w:pStyle w:val="5"/>
        <w:spacing w:before="61"/>
        <w:ind w:left="779"/>
      </w:pPr>
      <w:r>
        <w:rPr>
          <w:spacing w:val="-1"/>
        </w:rPr>
        <w:t xml:space="preserve">第六条 公司注册资本： </w:t>
      </w:r>
      <w:r>
        <w:rPr>
          <w:u w:val="single"/>
        </w:rPr>
        <w:t>1000</w:t>
      </w:r>
      <w:r>
        <w:t xml:space="preserve"> 万元人民币。</w:t>
      </w:r>
    </w:p>
    <w:p>
      <w:pPr>
        <w:pStyle w:val="5"/>
        <w:spacing w:before="7"/>
        <w:rPr>
          <w:sz w:val="26"/>
        </w:rPr>
      </w:pPr>
    </w:p>
    <w:p>
      <w:pPr>
        <w:pStyle w:val="5"/>
        <w:spacing w:before="1"/>
        <w:ind w:left="779"/>
      </w:pPr>
      <w:r>
        <w:t>第七条 股东的姓名（名称）、出资额、出资时间、出资方式如下：</w:t>
      </w:r>
    </w:p>
    <w:p>
      <w:pPr>
        <w:pStyle w:val="5"/>
        <w:spacing w:before="8"/>
        <w:rPr>
          <w:sz w:val="12"/>
        </w:rPr>
      </w:pPr>
    </w:p>
    <w:tbl>
      <w:tblPr>
        <w:tblStyle w:val="6"/>
        <w:tblW w:w="0" w:type="auto"/>
        <w:tblInd w:w="2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9"/>
        <w:gridCol w:w="1759"/>
        <w:gridCol w:w="1760"/>
        <w:gridCol w:w="1760"/>
        <w:gridCol w:w="1760"/>
        <w:gridCol w:w="1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1759" w:type="dxa"/>
          </w:tcPr>
          <w:p>
            <w:pPr>
              <w:pStyle w:val="10"/>
              <w:spacing w:before="10" w:line="362" w:lineRule="exact"/>
              <w:ind w:left="579" w:right="112" w:hanging="450"/>
              <w:rPr>
                <w:sz w:val="30"/>
              </w:rPr>
            </w:pPr>
            <w:r>
              <w:rPr>
                <w:sz w:val="30"/>
              </w:rPr>
              <w:t>股东姓名或名称</w:t>
            </w:r>
          </w:p>
        </w:tc>
        <w:tc>
          <w:tcPr>
            <w:tcW w:w="1759" w:type="dxa"/>
          </w:tcPr>
          <w:p>
            <w:pPr>
              <w:pStyle w:val="10"/>
              <w:spacing w:before="10" w:line="362" w:lineRule="exact"/>
              <w:ind w:left="130" w:right="111" w:firstLine="150"/>
              <w:rPr>
                <w:sz w:val="30"/>
              </w:rPr>
            </w:pPr>
            <w:r>
              <w:rPr>
                <w:sz w:val="30"/>
              </w:rPr>
              <w:t>身份证号或证件号码</w:t>
            </w:r>
          </w:p>
        </w:tc>
        <w:tc>
          <w:tcPr>
            <w:tcW w:w="1760" w:type="dxa"/>
          </w:tcPr>
          <w:p>
            <w:pPr>
              <w:pStyle w:val="10"/>
              <w:spacing w:line="374" w:lineRule="exact"/>
              <w:ind w:left="260" w:right="244"/>
              <w:jc w:val="center"/>
              <w:rPr>
                <w:sz w:val="30"/>
              </w:rPr>
            </w:pPr>
            <w:r>
              <w:rPr>
                <w:sz w:val="30"/>
              </w:rPr>
              <w:t>出资额</w:t>
            </w:r>
          </w:p>
          <w:p>
            <w:pPr>
              <w:pStyle w:val="10"/>
              <w:spacing w:line="332" w:lineRule="exact"/>
              <w:ind w:left="260" w:right="244"/>
              <w:jc w:val="center"/>
              <w:rPr>
                <w:sz w:val="30"/>
              </w:rPr>
            </w:pPr>
            <w:r>
              <w:rPr>
                <w:sz w:val="30"/>
              </w:rPr>
              <w:t>（万元）</w:t>
            </w:r>
          </w:p>
        </w:tc>
        <w:tc>
          <w:tcPr>
            <w:tcW w:w="1760" w:type="dxa"/>
          </w:tcPr>
          <w:p>
            <w:pPr>
              <w:pStyle w:val="10"/>
              <w:spacing w:before="181"/>
              <w:ind w:left="260" w:right="244"/>
              <w:jc w:val="center"/>
              <w:rPr>
                <w:sz w:val="30"/>
              </w:rPr>
            </w:pPr>
            <w:r>
              <w:rPr>
                <w:sz w:val="30"/>
              </w:rPr>
              <w:t>出资比例</w:t>
            </w:r>
          </w:p>
        </w:tc>
        <w:tc>
          <w:tcPr>
            <w:tcW w:w="1760" w:type="dxa"/>
          </w:tcPr>
          <w:p>
            <w:pPr>
              <w:pStyle w:val="10"/>
              <w:spacing w:before="181"/>
              <w:ind w:left="260" w:right="243"/>
              <w:jc w:val="center"/>
              <w:rPr>
                <w:sz w:val="30"/>
              </w:rPr>
            </w:pPr>
            <w:r>
              <w:rPr>
                <w:sz w:val="30"/>
              </w:rPr>
              <w:t>出资方式</w:t>
            </w:r>
          </w:p>
        </w:tc>
        <w:tc>
          <w:tcPr>
            <w:tcW w:w="1760" w:type="dxa"/>
          </w:tcPr>
          <w:p>
            <w:pPr>
              <w:pStyle w:val="10"/>
              <w:spacing w:before="181"/>
              <w:ind w:left="281"/>
              <w:rPr>
                <w:sz w:val="30"/>
              </w:rPr>
            </w:pPr>
            <w:r>
              <w:rPr>
                <w:sz w:val="30"/>
              </w:rPr>
              <w:t>出资时间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1759" w:type="dxa"/>
          </w:tcPr>
          <w:p>
            <w:pPr>
              <w:pStyle w:val="10"/>
              <w:spacing w:before="175"/>
              <w:ind w:left="429"/>
              <w:rPr>
                <w:sz w:val="30"/>
              </w:rPr>
            </w:pPr>
            <w:r>
              <w:rPr>
                <w:sz w:val="30"/>
              </w:rPr>
              <w:t>杨玉宝</w:t>
            </w:r>
          </w:p>
        </w:tc>
        <w:tc>
          <w:tcPr>
            <w:tcW w:w="1759" w:type="dxa"/>
          </w:tcPr>
          <w:p>
            <w:pPr>
              <w:pStyle w:val="10"/>
              <w:spacing w:before="175"/>
              <w:ind w:left="110" w:right="94"/>
              <w:jc w:val="center"/>
              <w:rPr>
                <w:sz w:val="30"/>
              </w:rPr>
            </w:pPr>
            <w:r>
              <w:rPr>
                <w:sz w:val="30"/>
              </w:rPr>
              <w:t>2309031973</w:t>
            </w:r>
          </w:p>
          <w:p>
            <w:pPr>
              <w:pStyle w:val="10"/>
              <w:spacing w:before="6"/>
              <w:rPr>
                <w:sz w:val="28"/>
              </w:rPr>
            </w:pPr>
          </w:p>
          <w:p>
            <w:pPr>
              <w:pStyle w:val="10"/>
              <w:spacing w:before="1"/>
              <w:ind w:left="110" w:right="94"/>
              <w:jc w:val="center"/>
              <w:rPr>
                <w:sz w:val="30"/>
              </w:rPr>
            </w:pPr>
            <w:r>
              <w:rPr>
                <w:sz w:val="30"/>
              </w:rPr>
              <w:t>11141138</w:t>
            </w:r>
          </w:p>
        </w:tc>
        <w:tc>
          <w:tcPr>
            <w:tcW w:w="1760" w:type="dxa"/>
          </w:tcPr>
          <w:p>
            <w:pPr>
              <w:pStyle w:val="10"/>
              <w:spacing w:before="175"/>
              <w:ind w:left="580"/>
              <w:rPr>
                <w:sz w:val="30"/>
              </w:rPr>
            </w:pPr>
            <w:r>
              <w:rPr>
                <w:sz w:val="30"/>
              </w:rPr>
              <w:t>1000</w:t>
            </w:r>
          </w:p>
        </w:tc>
        <w:tc>
          <w:tcPr>
            <w:tcW w:w="1760" w:type="dxa"/>
          </w:tcPr>
          <w:p>
            <w:pPr>
              <w:pStyle w:val="10"/>
              <w:spacing w:before="175"/>
              <w:ind w:left="260" w:right="244"/>
              <w:jc w:val="center"/>
              <w:rPr>
                <w:sz w:val="30"/>
              </w:rPr>
            </w:pPr>
            <w:r>
              <w:rPr>
                <w:sz w:val="30"/>
              </w:rPr>
              <w:t>100%</w:t>
            </w:r>
          </w:p>
        </w:tc>
        <w:tc>
          <w:tcPr>
            <w:tcW w:w="1760" w:type="dxa"/>
          </w:tcPr>
          <w:p>
            <w:pPr>
              <w:pStyle w:val="10"/>
              <w:spacing w:before="175"/>
              <w:ind w:left="260" w:right="243"/>
              <w:jc w:val="center"/>
              <w:rPr>
                <w:sz w:val="30"/>
              </w:rPr>
            </w:pPr>
            <w:r>
              <w:rPr>
                <w:sz w:val="30"/>
              </w:rPr>
              <w:t>货币</w:t>
            </w:r>
          </w:p>
        </w:tc>
        <w:tc>
          <w:tcPr>
            <w:tcW w:w="1760" w:type="dxa"/>
          </w:tcPr>
          <w:p>
            <w:pPr>
              <w:pStyle w:val="10"/>
              <w:spacing w:before="175"/>
              <w:ind w:left="356"/>
              <w:rPr>
                <w:sz w:val="30"/>
              </w:rPr>
            </w:pPr>
            <w:r>
              <w:rPr>
                <w:sz w:val="30"/>
              </w:rPr>
              <w:t>2038年1</w:t>
            </w:r>
          </w:p>
          <w:p>
            <w:pPr>
              <w:pStyle w:val="10"/>
              <w:spacing w:before="6"/>
              <w:rPr>
                <w:sz w:val="28"/>
              </w:rPr>
            </w:pPr>
          </w:p>
          <w:p>
            <w:pPr>
              <w:pStyle w:val="10"/>
              <w:spacing w:before="1"/>
              <w:ind w:left="431"/>
              <w:rPr>
                <w:sz w:val="30"/>
              </w:rPr>
            </w:pPr>
            <w:r>
              <w:rPr>
                <w:sz w:val="30"/>
              </w:rPr>
              <w:t>月25日</w:t>
            </w:r>
          </w:p>
        </w:tc>
      </w:tr>
    </w:tbl>
    <w:p>
      <w:pPr>
        <w:pStyle w:val="5"/>
        <w:spacing w:before="5"/>
        <w:rPr>
          <w:sz w:val="29"/>
        </w:rPr>
      </w:pPr>
    </w:p>
    <w:p>
      <w:pPr>
        <w:pStyle w:val="3"/>
      </w:pPr>
      <w:r>
        <w:t>第五章 公司的机构及其产生办法、职权、议事规则</w:t>
      </w:r>
    </w:p>
    <w:p>
      <w:pPr>
        <w:pStyle w:val="5"/>
        <w:spacing w:before="2"/>
        <w:rPr>
          <w:sz w:val="43"/>
        </w:rPr>
      </w:pPr>
    </w:p>
    <w:p>
      <w:pPr>
        <w:pStyle w:val="5"/>
        <w:ind w:left="779"/>
      </w:pPr>
      <w:r>
        <w:t>第八条 公司不设股东会，股东是公司的权力机构，行使下列职权：</w:t>
      </w:r>
    </w:p>
    <w:p>
      <w:pPr>
        <w:pStyle w:val="5"/>
        <w:spacing w:before="8"/>
        <w:rPr>
          <w:sz w:val="26"/>
        </w:rPr>
      </w:pPr>
    </w:p>
    <w:p>
      <w:pPr>
        <w:pStyle w:val="5"/>
        <w:ind w:left="779"/>
      </w:pPr>
      <w:r>
        <w:t>（一）决定公司的经营方针和投资计划；</w:t>
      </w:r>
    </w:p>
    <w:p>
      <w:pPr>
        <w:pStyle w:val="5"/>
        <w:spacing w:before="8"/>
        <w:rPr>
          <w:sz w:val="26"/>
        </w:rPr>
      </w:pPr>
    </w:p>
    <w:p>
      <w:pPr>
        <w:pStyle w:val="5"/>
        <w:ind w:left="779"/>
      </w:pPr>
      <w:r>
        <w:t>（二）选举和更换执行董事、监事，决定有关执行董事、监事的报酬事项；</w:t>
      </w:r>
    </w:p>
    <w:p>
      <w:pPr>
        <w:pStyle w:val="5"/>
        <w:spacing w:before="8"/>
        <w:rPr>
          <w:sz w:val="26"/>
        </w:rPr>
      </w:pPr>
    </w:p>
    <w:p>
      <w:pPr>
        <w:pStyle w:val="5"/>
        <w:ind w:left="779"/>
      </w:pPr>
      <w:r>
        <w:t>（三）审议批准执行董事的报告；</w:t>
      </w:r>
    </w:p>
    <w:p>
      <w:pPr>
        <w:pStyle w:val="5"/>
        <w:spacing w:before="7"/>
        <w:rPr>
          <w:sz w:val="26"/>
        </w:rPr>
      </w:pPr>
    </w:p>
    <w:p>
      <w:pPr>
        <w:pStyle w:val="5"/>
        <w:ind w:left="779"/>
      </w:pPr>
      <w:r>
        <w:t>（四）审议批准监事的报告；</w:t>
      </w:r>
    </w:p>
    <w:p>
      <w:pPr>
        <w:pStyle w:val="5"/>
        <w:spacing w:before="8"/>
        <w:rPr>
          <w:sz w:val="26"/>
        </w:rPr>
      </w:pPr>
    </w:p>
    <w:p>
      <w:pPr>
        <w:pStyle w:val="5"/>
        <w:ind w:left="779"/>
      </w:pPr>
      <w:r>
        <w:t>（五）审议批准公司的年度财务预算方案、决算方案；</w:t>
      </w:r>
    </w:p>
    <w:p>
      <w:pPr>
        <w:pStyle w:val="5"/>
        <w:spacing w:before="8"/>
        <w:rPr>
          <w:sz w:val="26"/>
        </w:rPr>
      </w:pPr>
    </w:p>
    <w:p>
      <w:pPr>
        <w:pStyle w:val="5"/>
        <w:ind w:left="779"/>
      </w:pPr>
      <w:r>
        <w:t>（六）审议批准公司的利润分配方案和弥补亏损的方案；</w:t>
      </w:r>
    </w:p>
    <w:p>
      <w:pPr>
        <w:pStyle w:val="5"/>
        <w:spacing w:before="8"/>
        <w:rPr>
          <w:sz w:val="26"/>
        </w:rPr>
      </w:pPr>
    </w:p>
    <w:p>
      <w:pPr>
        <w:pStyle w:val="5"/>
        <w:ind w:left="779"/>
      </w:pPr>
      <w:r>
        <w:t>（七）对公司增加或者减少注册资本作出决议；</w:t>
      </w:r>
    </w:p>
    <w:p>
      <w:pPr>
        <w:pStyle w:val="5"/>
        <w:spacing w:before="8"/>
        <w:rPr>
          <w:sz w:val="26"/>
        </w:rPr>
      </w:pPr>
    </w:p>
    <w:p>
      <w:pPr>
        <w:pStyle w:val="5"/>
        <w:ind w:left="779"/>
      </w:pPr>
      <w:r>
        <w:t>（八）对发行公司债券作出决议；</w:t>
      </w:r>
    </w:p>
    <w:p>
      <w:pPr>
        <w:pStyle w:val="5"/>
        <w:spacing w:before="8"/>
        <w:rPr>
          <w:sz w:val="26"/>
        </w:rPr>
      </w:pPr>
    </w:p>
    <w:p>
      <w:pPr>
        <w:pStyle w:val="5"/>
        <w:ind w:left="779"/>
      </w:pPr>
      <w:r>
        <w:t>（九）对公司合并、分立、解散、清算或者变更公司形式作出决议；</w:t>
      </w:r>
    </w:p>
    <w:p>
      <w:pPr>
        <w:spacing w:after="0"/>
        <w:sectPr>
          <w:pgSz w:w="11900" w:h="16840"/>
          <w:pgMar w:top="1600" w:right="0" w:bottom="360" w:left="620" w:header="0" w:footer="92" w:gutter="0"/>
          <w:cols w:space="720" w:num="1"/>
        </w:sectPr>
      </w:pPr>
    </w:p>
    <w:p>
      <w:pPr>
        <w:pStyle w:val="5"/>
        <w:spacing w:before="12"/>
        <w:rPr>
          <w:sz w:val="17"/>
        </w:rPr>
      </w:pPr>
    </w:p>
    <w:p>
      <w:pPr>
        <w:pStyle w:val="5"/>
        <w:spacing w:before="61"/>
        <w:ind w:left="779"/>
      </w:pPr>
      <w:r>
        <w:t>（十）修改公司章程。</w:t>
      </w:r>
    </w:p>
    <w:p>
      <w:pPr>
        <w:pStyle w:val="5"/>
        <w:spacing w:before="7"/>
        <w:rPr>
          <w:sz w:val="26"/>
        </w:rPr>
      </w:pPr>
    </w:p>
    <w:p>
      <w:pPr>
        <w:pStyle w:val="5"/>
        <w:spacing w:before="1"/>
        <w:ind w:left="779"/>
      </w:pPr>
      <w:r>
        <w:t>股东做出以上决定时，应当采用书面形式，并由股东签名后置备于公司。</w:t>
      </w:r>
    </w:p>
    <w:p>
      <w:pPr>
        <w:pStyle w:val="5"/>
        <w:spacing w:before="7"/>
        <w:rPr>
          <w:sz w:val="26"/>
        </w:rPr>
      </w:pPr>
    </w:p>
    <w:p>
      <w:pPr>
        <w:pStyle w:val="5"/>
        <w:spacing w:line="468" w:lineRule="auto"/>
        <w:ind w:left="220" w:right="523" w:firstLine="559"/>
      </w:pPr>
      <w:r>
        <w:t>第九条 公司不设董事会，设执行董事一人，由股东任命，任期三年，任期届满， 可连任。</w:t>
      </w:r>
    </w:p>
    <w:p>
      <w:pPr>
        <w:pStyle w:val="5"/>
        <w:spacing w:before="1"/>
        <w:ind w:left="779"/>
      </w:pPr>
      <w:r>
        <w:t>第十条 执行董事对股东负责，行使下列职权：</w:t>
      </w:r>
    </w:p>
    <w:p>
      <w:pPr>
        <w:pStyle w:val="5"/>
        <w:spacing w:before="7"/>
        <w:rPr>
          <w:sz w:val="26"/>
        </w:rPr>
      </w:pPr>
    </w:p>
    <w:p>
      <w:pPr>
        <w:pStyle w:val="5"/>
        <w:spacing w:before="1"/>
        <w:ind w:left="779"/>
      </w:pPr>
      <w:r>
        <w:t>（一）向股东报告工作；</w:t>
      </w:r>
    </w:p>
    <w:p>
      <w:pPr>
        <w:pStyle w:val="5"/>
        <w:spacing w:before="7"/>
        <w:rPr>
          <w:sz w:val="26"/>
        </w:rPr>
      </w:pPr>
    </w:p>
    <w:p>
      <w:pPr>
        <w:pStyle w:val="5"/>
        <w:ind w:left="779"/>
      </w:pPr>
      <w:r>
        <w:t>（二）执行股东的决定；</w:t>
      </w:r>
    </w:p>
    <w:p>
      <w:pPr>
        <w:pStyle w:val="5"/>
        <w:spacing w:before="8"/>
        <w:rPr>
          <w:sz w:val="26"/>
        </w:rPr>
      </w:pPr>
    </w:p>
    <w:p>
      <w:pPr>
        <w:pStyle w:val="5"/>
        <w:ind w:left="779"/>
      </w:pPr>
      <w:r>
        <w:t>（三）审定公司的经营计划和投资方案；</w:t>
      </w:r>
    </w:p>
    <w:p>
      <w:pPr>
        <w:pStyle w:val="5"/>
        <w:spacing w:before="8"/>
        <w:rPr>
          <w:sz w:val="26"/>
        </w:rPr>
      </w:pPr>
    </w:p>
    <w:p>
      <w:pPr>
        <w:pStyle w:val="5"/>
        <w:ind w:left="779"/>
      </w:pPr>
      <w:r>
        <w:t>（四）制订公司的年度财务预算方案、决算方案；</w:t>
      </w:r>
    </w:p>
    <w:p>
      <w:pPr>
        <w:pStyle w:val="5"/>
        <w:spacing w:before="8"/>
        <w:rPr>
          <w:sz w:val="26"/>
        </w:rPr>
      </w:pPr>
    </w:p>
    <w:p>
      <w:pPr>
        <w:pStyle w:val="5"/>
        <w:ind w:left="779"/>
      </w:pPr>
      <w:r>
        <w:t>（五）制订公司的利润分配方案和弥补亏损方案；</w:t>
      </w:r>
    </w:p>
    <w:p>
      <w:pPr>
        <w:pStyle w:val="5"/>
        <w:spacing w:before="8"/>
        <w:rPr>
          <w:sz w:val="26"/>
        </w:rPr>
      </w:pPr>
    </w:p>
    <w:p>
      <w:pPr>
        <w:pStyle w:val="5"/>
        <w:ind w:left="779"/>
      </w:pPr>
      <w:r>
        <w:t>（六）制订公司增加或者减少注册资本以及发行公司债券的方案；</w:t>
      </w:r>
    </w:p>
    <w:p>
      <w:pPr>
        <w:pStyle w:val="5"/>
        <w:spacing w:before="8"/>
        <w:rPr>
          <w:sz w:val="26"/>
        </w:rPr>
      </w:pPr>
    </w:p>
    <w:p>
      <w:pPr>
        <w:pStyle w:val="5"/>
        <w:ind w:left="779"/>
      </w:pPr>
      <w:r>
        <w:t>（七）制订公司合并、分立、变更公司形式、解散的方案；</w:t>
      </w:r>
    </w:p>
    <w:p>
      <w:pPr>
        <w:pStyle w:val="5"/>
        <w:spacing w:before="8"/>
        <w:rPr>
          <w:sz w:val="26"/>
        </w:rPr>
      </w:pPr>
    </w:p>
    <w:p>
      <w:pPr>
        <w:pStyle w:val="5"/>
        <w:ind w:left="779"/>
      </w:pPr>
      <w:r>
        <w:t>（八）决定公司内部管理机构的设置；</w:t>
      </w:r>
    </w:p>
    <w:p>
      <w:pPr>
        <w:pStyle w:val="5"/>
        <w:spacing w:before="7"/>
        <w:rPr>
          <w:sz w:val="26"/>
        </w:rPr>
      </w:pPr>
    </w:p>
    <w:p>
      <w:pPr>
        <w:pStyle w:val="5"/>
        <w:spacing w:before="1"/>
        <w:ind w:left="779"/>
      </w:pPr>
      <w:r>
        <w:t>（九）根据经理的提名决定聘任或者解聘公司副经理、财务负责人及其报酬事项</w:t>
      </w:r>
    </w:p>
    <w:p>
      <w:pPr>
        <w:pStyle w:val="5"/>
        <w:spacing w:before="7"/>
        <w:rPr>
          <w:sz w:val="26"/>
        </w:rPr>
      </w:pPr>
    </w:p>
    <w:p>
      <w:pPr>
        <w:pStyle w:val="5"/>
        <w:ind w:left="220"/>
      </w:pPr>
      <w:r>
        <w:t>；</w:t>
      </w:r>
    </w:p>
    <w:p>
      <w:pPr>
        <w:pStyle w:val="5"/>
        <w:spacing w:before="8"/>
        <w:rPr>
          <w:sz w:val="26"/>
        </w:rPr>
      </w:pPr>
    </w:p>
    <w:p>
      <w:pPr>
        <w:pStyle w:val="5"/>
        <w:ind w:left="779"/>
      </w:pPr>
      <w:r>
        <w:t>（十）制订公司的基本管理制度。</w:t>
      </w:r>
    </w:p>
    <w:p>
      <w:pPr>
        <w:pStyle w:val="5"/>
        <w:spacing w:before="8"/>
        <w:rPr>
          <w:sz w:val="26"/>
        </w:rPr>
      </w:pPr>
    </w:p>
    <w:p>
      <w:pPr>
        <w:pStyle w:val="5"/>
        <w:spacing w:line="468" w:lineRule="auto"/>
        <w:ind w:left="220" w:right="523" w:firstLine="559"/>
      </w:pPr>
      <w:r>
        <w:t>第十一条 公司设经理一名，由股东任命，任期三年，任期届满，可连任。行使下列职权：</w:t>
      </w:r>
    </w:p>
    <w:p>
      <w:pPr>
        <w:pStyle w:val="5"/>
        <w:spacing w:before="1"/>
        <w:ind w:left="779"/>
      </w:pPr>
      <w:r>
        <w:t>（一）主持公司的生产经营管理工作，组织实施股东或执行董事的决定；</w:t>
      </w:r>
    </w:p>
    <w:p>
      <w:pPr>
        <w:pStyle w:val="5"/>
        <w:spacing w:before="7"/>
        <w:rPr>
          <w:sz w:val="26"/>
        </w:rPr>
      </w:pPr>
    </w:p>
    <w:p>
      <w:pPr>
        <w:pStyle w:val="5"/>
        <w:spacing w:before="1"/>
        <w:ind w:left="779"/>
      </w:pPr>
      <w:r>
        <w:t>（二）组织实施公司年度经营计划和投资方案；</w:t>
      </w:r>
    </w:p>
    <w:p>
      <w:pPr>
        <w:spacing w:after="0"/>
        <w:sectPr>
          <w:pgSz w:w="11900" w:h="16840"/>
          <w:pgMar w:top="1600" w:right="0" w:bottom="360" w:left="620" w:header="0" w:footer="92" w:gutter="0"/>
          <w:cols w:space="720" w:num="1"/>
        </w:sectPr>
      </w:pPr>
    </w:p>
    <w:p>
      <w:pPr>
        <w:pStyle w:val="5"/>
        <w:spacing w:before="12"/>
        <w:rPr>
          <w:sz w:val="17"/>
        </w:rPr>
      </w:pPr>
    </w:p>
    <w:p>
      <w:pPr>
        <w:pStyle w:val="5"/>
        <w:spacing w:before="61"/>
        <w:ind w:left="779"/>
      </w:pPr>
      <w:r>
        <w:t>（三）拟订公司内部管理机构设置方案；</w:t>
      </w:r>
    </w:p>
    <w:p>
      <w:pPr>
        <w:pStyle w:val="5"/>
        <w:spacing w:before="7"/>
        <w:rPr>
          <w:sz w:val="26"/>
        </w:rPr>
      </w:pPr>
    </w:p>
    <w:p>
      <w:pPr>
        <w:pStyle w:val="5"/>
        <w:spacing w:before="1"/>
        <w:ind w:left="779"/>
      </w:pPr>
      <w:r>
        <w:t>（四）拟订公司的基本管理制度；</w:t>
      </w:r>
    </w:p>
    <w:p>
      <w:pPr>
        <w:pStyle w:val="5"/>
        <w:spacing w:before="7"/>
        <w:rPr>
          <w:sz w:val="26"/>
        </w:rPr>
      </w:pPr>
    </w:p>
    <w:p>
      <w:pPr>
        <w:pStyle w:val="5"/>
        <w:ind w:left="779"/>
      </w:pPr>
      <w:r>
        <w:t>（五）制定公司的具体规章；</w:t>
      </w:r>
    </w:p>
    <w:p>
      <w:pPr>
        <w:pStyle w:val="5"/>
        <w:spacing w:before="8"/>
        <w:rPr>
          <w:sz w:val="26"/>
        </w:rPr>
      </w:pPr>
    </w:p>
    <w:p>
      <w:pPr>
        <w:pStyle w:val="5"/>
        <w:ind w:left="779"/>
      </w:pPr>
      <w:r>
        <w:t>（六）提请聘任或者解聘公司副经理、财务负责人；</w:t>
      </w:r>
    </w:p>
    <w:p>
      <w:pPr>
        <w:pStyle w:val="5"/>
        <w:spacing w:before="8"/>
        <w:rPr>
          <w:sz w:val="26"/>
        </w:rPr>
      </w:pPr>
    </w:p>
    <w:p>
      <w:pPr>
        <w:pStyle w:val="5"/>
        <w:spacing w:line="468" w:lineRule="auto"/>
        <w:ind w:left="220" w:right="663" w:firstLine="559"/>
      </w:pPr>
      <w:r>
        <w:t>（七）决定聘任或者解聘除应由股东或执行董事决定聘任或者解聘以外的负责管理人员；</w:t>
      </w:r>
    </w:p>
    <w:p>
      <w:pPr>
        <w:pStyle w:val="5"/>
        <w:ind w:left="779"/>
      </w:pPr>
      <w:r>
        <w:t>（八）股东或执行董事授予的其他职权。</w:t>
      </w:r>
    </w:p>
    <w:p>
      <w:pPr>
        <w:pStyle w:val="5"/>
        <w:spacing w:before="12"/>
        <w:rPr>
          <w:sz w:val="21"/>
        </w:rPr>
      </w:pPr>
    </w:p>
    <w:p>
      <w:pPr>
        <w:pStyle w:val="5"/>
        <w:spacing w:before="60" w:line="468" w:lineRule="auto"/>
        <w:ind w:left="220" w:right="662" w:firstLine="559"/>
      </w:pPr>
      <w:r>
        <w:t xml:space="preserve">第十二条 公司不设监事会，设监事 </w:t>
      </w:r>
      <w:r>
        <w:rPr>
          <w:u w:val="single"/>
        </w:rPr>
        <w:t>1</w:t>
      </w:r>
      <w:r>
        <w:t xml:space="preserve"> 名，由股东任命，任期三年，任期届满， 可连任。</w:t>
      </w:r>
    </w:p>
    <w:p>
      <w:pPr>
        <w:pStyle w:val="5"/>
        <w:spacing w:before="1"/>
        <w:ind w:left="779"/>
      </w:pPr>
      <w:r>
        <w:t>第十三条 监事行使下列职权：</w:t>
      </w:r>
    </w:p>
    <w:p>
      <w:pPr>
        <w:pStyle w:val="5"/>
        <w:spacing w:before="7"/>
        <w:rPr>
          <w:sz w:val="26"/>
        </w:rPr>
      </w:pPr>
    </w:p>
    <w:p>
      <w:pPr>
        <w:pStyle w:val="5"/>
        <w:spacing w:before="1"/>
        <w:ind w:left="779"/>
      </w:pPr>
      <w:r>
        <w:t>（一）检查公司财务；</w:t>
      </w:r>
    </w:p>
    <w:p>
      <w:pPr>
        <w:pStyle w:val="5"/>
        <w:spacing w:before="7"/>
        <w:rPr>
          <w:sz w:val="26"/>
        </w:rPr>
      </w:pPr>
    </w:p>
    <w:p>
      <w:pPr>
        <w:pStyle w:val="5"/>
        <w:spacing w:before="1" w:line="468" w:lineRule="auto"/>
        <w:ind w:left="220" w:right="663" w:firstLine="559"/>
      </w:pPr>
      <w:r>
        <w:t>（二）对执行董事、高级管理人员执行公司职务的行为进行监督，对违反法律、行政法规、公司章程或者股东会决议的执行董事、高级管理人员提出罢免的建议；</w:t>
      </w:r>
    </w:p>
    <w:p>
      <w:pPr>
        <w:pStyle w:val="5"/>
        <w:spacing w:line="468" w:lineRule="auto"/>
        <w:ind w:left="220" w:right="663" w:firstLine="559"/>
      </w:pPr>
      <w:r>
        <w:t>（三）当执行董事、高级管理人员的行为损害公司的利益时，要求执行董事、高级管理人员予以纠正；</w:t>
      </w:r>
    </w:p>
    <w:p>
      <w:pPr>
        <w:pStyle w:val="5"/>
        <w:ind w:left="779"/>
      </w:pPr>
      <w:r>
        <w:t>（四）向股东提出提案；</w:t>
      </w:r>
    </w:p>
    <w:p>
      <w:pPr>
        <w:pStyle w:val="5"/>
        <w:spacing w:before="8"/>
        <w:rPr>
          <w:sz w:val="26"/>
        </w:rPr>
      </w:pPr>
    </w:p>
    <w:p>
      <w:pPr>
        <w:pStyle w:val="5"/>
        <w:spacing w:line="468" w:lineRule="auto"/>
        <w:ind w:left="220" w:right="663" w:firstLine="559"/>
      </w:pPr>
      <w:r>
        <w:t>（五）依照《公司法》第一百五十二条的规定，对执行董事、高级管理人员提起诉讼。</w:t>
      </w:r>
    </w:p>
    <w:p>
      <w:pPr>
        <w:pStyle w:val="3"/>
        <w:spacing w:before="214"/>
      </w:pPr>
      <w:r>
        <w:t>第六章 公司的法定代表人</w:t>
      </w:r>
    </w:p>
    <w:p>
      <w:pPr>
        <w:spacing w:after="0"/>
        <w:sectPr>
          <w:pgSz w:w="11900" w:h="16840"/>
          <w:pgMar w:top="1600" w:right="0" w:bottom="360" w:left="620" w:header="0" w:footer="92" w:gutter="0"/>
          <w:cols w:space="720" w:num="1"/>
        </w:sectPr>
      </w:pPr>
    </w:p>
    <w:p>
      <w:pPr>
        <w:pStyle w:val="5"/>
        <w:spacing w:before="12"/>
        <w:rPr>
          <w:sz w:val="17"/>
        </w:rPr>
      </w:pPr>
    </w:p>
    <w:p>
      <w:pPr>
        <w:pStyle w:val="5"/>
        <w:spacing w:before="61" w:line="468" w:lineRule="auto"/>
        <w:ind w:left="220" w:right="663" w:firstLine="559"/>
      </w:pPr>
      <w:r>
        <w:t xml:space="preserve">第十四条 </w:t>
      </w:r>
      <w:r>
        <w:rPr>
          <w:u w:val="single"/>
        </w:rPr>
        <w:t>执行董事</w:t>
      </w:r>
      <w:r>
        <w:t xml:space="preserve"> 为公司的法定代表人。由股东任命，任期三年，任期届满， 可连任。</w:t>
      </w:r>
    </w:p>
    <w:p>
      <w:pPr>
        <w:pStyle w:val="3"/>
        <w:spacing w:before="213"/>
      </w:pPr>
      <w:r>
        <w:t>第七章 股东认为需要规定的其他事项</w:t>
      </w:r>
    </w:p>
    <w:p>
      <w:pPr>
        <w:pStyle w:val="5"/>
        <w:spacing w:before="2"/>
        <w:rPr>
          <w:sz w:val="43"/>
        </w:rPr>
      </w:pPr>
    </w:p>
    <w:p>
      <w:pPr>
        <w:pStyle w:val="5"/>
        <w:spacing w:before="1"/>
        <w:ind w:left="779"/>
      </w:pPr>
      <w:r>
        <w:t>第十五条 公司应建立健全财务制度。</w:t>
      </w:r>
    </w:p>
    <w:p>
      <w:pPr>
        <w:pStyle w:val="5"/>
        <w:spacing w:before="7"/>
        <w:rPr>
          <w:sz w:val="26"/>
        </w:rPr>
      </w:pPr>
    </w:p>
    <w:p>
      <w:pPr>
        <w:pStyle w:val="5"/>
        <w:spacing w:before="1"/>
        <w:ind w:left="779"/>
      </w:pPr>
      <w:r>
        <w:t>第十六条 公司的财产应独立于股东的财产。</w:t>
      </w:r>
    </w:p>
    <w:p>
      <w:pPr>
        <w:pStyle w:val="5"/>
        <w:spacing w:before="11"/>
        <w:rPr>
          <w:sz w:val="21"/>
        </w:rPr>
      </w:pPr>
    </w:p>
    <w:p>
      <w:pPr>
        <w:pStyle w:val="5"/>
        <w:spacing w:before="60"/>
        <w:ind w:left="779"/>
      </w:pPr>
      <w:r>
        <w:t xml:space="preserve">第十七条 公司的营业期限为 </w:t>
      </w:r>
      <w:r>
        <w:rPr>
          <w:u w:val="single"/>
        </w:rPr>
        <w:t>长期</w:t>
      </w:r>
      <w:r>
        <w:t xml:space="preserve"> ，自公司营业执照签发之日起计算。</w:t>
      </w:r>
    </w:p>
    <w:p>
      <w:pPr>
        <w:pStyle w:val="5"/>
        <w:spacing w:before="8"/>
        <w:rPr>
          <w:sz w:val="26"/>
        </w:rPr>
      </w:pPr>
    </w:p>
    <w:p>
      <w:pPr>
        <w:pStyle w:val="5"/>
        <w:spacing w:line="468" w:lineRule="auto"/>
        <w:ind w:left="220" w:right="523" w:firstLine="559"/>
      </w:pPr>
      <w:r>
        <w:t>第十八条 有下列情形之一的，公司清算组应当自公司清算结束之日起30日内向原公司登记机关申请注销登记：</w:t>
      </w:r>
    </w:p>
    <w:p>
      <w:pPr>
        <w:pStyle w:val="5"/>
        <w:spacing w:before="1"/>
        <w:ind w:left="779"/>
      </w:pPr>
      <w:r>
        <w:t>（一）公司被依法宣告破产；</w:t>
      </w:r>
    </w:p>
    <w:p>
      <w:pPr>
        <w:pStyle w:val="5"/>
        <w:spacing w:before="7"/>
        <w:rPr>
          <w:sz w:val="26"/>
        </w:rPr>
      </w:pPr>
    </w:p>
    <w:p>
      <w:pPr>
        <w:pStyle w:val="5"/>
        <w:spacing w:before="1" w:line="468" w:lineRule="auto"/>
        <w:ind w:left="220" w:right="663" w:firstLine="559"/>
      </w:pPr>
      <w:r>
        <w:t>（二）公司章程规定的营业期限届满或者公司章程规定的其他解散事由出现，但公司通过修改公司章程而存续的除外；</w:t>
      </w:r>
    </w:p>
    <w:p>
      <w:pPr>
        <w:pStyle w:val="5"/>
        <w:ind w:left="779"/>
      </w:pPr>
      <w:r>
        <w:t>（三）股东决定解散；</w:t>
      </w:r>
    </w:p>
    <w:p>
      <w:pPr>
        <w:pStyle w:val="5"/>
        <w:spacing w:before="8"/>
        <w:rPr>
          <w:sz w:val="26"/>
        </w:rPr>
      </w:pPr>
    </w:p>
    <w:p>
      <w:pPr>
        <w:pStyle w:val="5"/>
        <w:ind w:left="779"/>
      </w:pPr>
      <w:r>
        <w:t>（四）依法被吊销营业执照、责令关闭或者被撤销；</w:t>
      </w:r>
    </w:p>
    <w:p>
      <w:pPr>
        <w:pStyle w:val="5"/>
        <w:spacing w:before="8"/>
        <w:rPr>
          <w:sz w:val="26"/>
        </w:rPr>
      </w:pPr>
    </w:p>
    <w:p>
      <w:pPr>
        <w:pStyle w:val="5"/>
        <w:ind w:left="779"/>
      </w:pPr>
      <w:r>
        <w:t>（五）人民法院依法予以解散；</w:t>
      </w:r>
    </w:p>
    <w:p>
      <w:pPr>
        <w:pStyle w:val="5"/>
        <w:spacing w:before="7"/>
        <w:rPr>
          <w:sz w:val="26"/>
        </w:rPr>
      </w:pPr>
    </w:p>
    <w:p>
      <w:pPr>
        <w:pStyle w:val="5"/>
        <w:ind w:left="779"/>
      </w:pPr>
      <w:r>
        <w:t>（六）法律、行政法规规定的其他解散情形。</w:t>
      </w:r>
    </w:p>
    <w:p>
      <w:pPr>
        <w:pStyle w:val="5"/>
      </w:pPr>
    </w:p>
    <w:p>
      <w:pPr>
        <w:pStyle w:val="3"/>
        <w:spacing w:before="196"/>
      </w:pPr>
      <w:r>
        <w:t>第八章 附 则</w:t>
      </w:r>
    </w:p>
    <w:p>
      <w:pPr>
        <w:pStyle w:val="5"/>
        <w:spacing w:before="2"/>
        <w:rPr>
          <w:sz w:val="43"/>
        </w:rPr>
      </w:pPr>
    </w:p>
    <w:p>
      <w:pPr>
        <w:pStyle w:val="5"/>
        <w:ind w:left="779"/>
      </w:pPr>
      <w:r>
        <w:t>第十九条 公司登记事项以公司登记机关核定的为准。</w:t>
      </w:r>
    </w:p>
    <w:p>
      <w:pPr>
        <w:pStyle w:val="5"/>
        <w:spacing w:before="12"/>
        <w:rPr>
          <w:sz w:val="21"/>
        </w:rPr>
      </w:pPr>
    </w:p>
    <w:p>
      <w:pPr>
        <w:pStyle w:val="5"/>
        <w:spacing w:before="60" w:line="468" w:lineRule="auto"/>
        <w:ind w:left="779" w:right="4021"/>
      </w:pPr>
      <w:r>
        <w:t xml:space="preserve">第二十条 本章程一式 </w:t>
      </w:r>
      <w:r>
        <w:rPr>
          <w:u w:val="single"/>
        </w:rPr>
        <w:t>3</w:t>
      </w:r>
      <w:r>
        <w:t xml:space="preserve"> 份，报公司登记机关一份。股东签字：</w:t>
      </w:r>
    </w:p>
    <w:p>
      <w:pPr>
        <w:spacing w:after="0" w:line="468" w:lineRule="auto"/>
        <w:sectPr>
          <w:pgSz w:w="11900" w:h="16840"/>
          <w:pgMar w:top="1600" w:right="0" w:bottom="360" w:left="620" w:header="0" w:footer="92" w:gutter="0"/>
          <w:cols w:space="720" w:num="1"/>
        </w:sectPr>
      </w:pPr>
    </w:p>
    <w:p>
      <w:pPr>
        <w:pStyle w:val="5"/>
        <w:spacing w:before="8" w:after="1"/>
        <w:rPr>
          <w:sz w:val="27"/>
        </w:rPr>
      </w:pPr>
    </w:p>
    <w:p>
      <w:pPr>
        <w:pStyle w:val="5"/>
        <w:ind w:left="1035"/>
        <w:rPr>
          <w:sz w:val="20"/>
        </w:rPr>
      </w:pPr>
      <w:r>
        <w:rPr>
          <w:sz w:val="20"/>
        </w:rPr>
        <w:drawing>
          <wp:inline distT="0" distB="0" distL="0" distR="0">
            <wp:extent cx="1684655" cy="594995"/>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png"/>
                    <pic:cNvPicPr>
                      <a:picLocks noChangeAspect="1"/>
                    </pic:cNvPicPr>
                  </pic:nvPicPr>
                  <pic:blipFill>
                    <a:blip r:embed="rId7" cstate="print"/>
                    <a:stretch>
                      <a:fillRect/>
                    </a:stretch>
                  </pic:blipFill>
                  <pic:spPr>
                    <a:xfrm>
                      <a:off x="0" y="0"/>
                      <a:ext cx="1684877" cy="595407"/>
                    </a:xfrm>
                    <a:prstGeom prst="rect">
                      <a:avLst/>
                    </a:prstGeom>
                  </pic:spPr>
                </pic:pic>
              </a:graphicData>
            </a:graphic>
          </wp:inline>
        </w:drawing>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14"/>
        </w:rPr>
      </w:pPr>
    </w:p>
    <w:p>
      <w:pPr>
        <w:pStyle w:val="5"/>
        <w:spacing w:before="60"/>
        <w:ind w:right="798"/>
        <w:jc w:val="right"/>
      </w:pPr>
      <w:r>
        <w:t>2021年1月27日</w:t>
      </w:r>
    </w:p>
    <w:p>
      <w:pPr>
        <w:spacing w:after="0"/>
        <w:jc w:val="right"/>
        <w:sectPr>
          <w:pgSz w:w="11900" w:h="16840"/>
          <w:pgMar w:top="1600" w:right="0" w:bottom="360" w:left="620" w:header="0" w:footer="92" w:gutter="0"/>
          <w:cols w:space="720" w:num="1"/>
        </w:sectPr>
      </w:pPr>
    </w:p>
    <w:p>
      <w:pPr>
        <w:pStyle w:val="5"/>
        <w:spacing w:before="1"/>
        <w:rPr>
          <w:sz w:val="13"/>
        </w:rPr>
      </w:pPr>
    </w:p>
    <w:p>
      <w:pPr>
        <w:spacing w:before="100" w:line="206" w:lineRule="auto"/>
        <w:ind w:left="250" w:right="9826" w:firstLine="0"/>
        <w:jc w:val="left"/>
        <w:rPr>
          <w:sz w:val="20"/>
        </w:rPr>
      </w:pPr>
    </w:p>
    <w:sectPr>
      <w:type w:val="continuous"/>
      <w:pgSz w:w="11900" w:h="16840"/>
      <w:pgMar w:top="1600" w:right="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6832600</wp:posOffset>
              </wp:positionH>
              <wp:positionV relativeFrom="page">
                <wp:posOffset>10440035</wp:posOffset>
              </wp:positionV>
              <wp:extent cx="168275" cy="174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8275" cy="174625"/>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538pt;margin-top:822.05pt;height:13.75pt;width:13.25pt;mso-position-horizontal-relative:page;mso-position-vertical-relative:page;z-index:-251657216;mso-width-relative:page;mso-height-relative:page;" filled="f" stroked="f" coordsize="21600,21600" o:gfxdata="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jF7U/bAAAADwEAAA8AAAAAAAAAAQAgAAAAIgAAAGRycy9kb3ducmV2LnhtbFBL&#10;AQIUABQAAAAIAIdO4kCUMd+HugEAAHE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72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1"/>
      <w:ind w:left="350" w:right="629"/>
      <w:jc w:val="center"/>
      <w:outlineLvl w:val="1"/>
    </w:pPr>
    <w:rPr>
      <w:rFonts w:ascii="宋体" w:hAnsi="宋体" w:eastAsia="宋体" w:cs="宋体"/>
      <w:sz w:val="42"/>
      <w:szCs w:val="42"/>
      <w:lang w:val="zh-CN" w:eastAsia="zh-CN" w:bidi="zh-CN"/>
    </w:rPr>
  </w:style>
  <w:style w:type="paragraph" w:styleId="3">
    <w:name w:val="heading 2"/>
    <w:basedOn w:val="1"/>
    <w:next w:val="1"/>
    <w:qFormat/>
    <w:uiPriority w:val="1"/>
    <w:pPr>
      <w:ind w:left="350" w:right="629"/>
      <w:jc w:val="center"/>
      <w:outlineLvl w:val="2"/>
    </w:pPr>
    <w:rPr>
      <w:rFonts w:ascii="宋体" w:hAnsi="宋体" w:eastAsia="宋体" w:cs="宋体"/>
      <w:sz w:val="36"/>
      <w:szCs w:val="36"/>
      <w:lang w:val="zh-CN" w:eastAsia="zh-CN" w:bidi="zh-CN"/>
    </w:rPr>
  </w:style>
  <w:style w:type="paragraph" w:styleId="4">
    <w:name w:val="heading 3"/>
    <w:basedOn w:val="1"/>
    <w:next w:val="1"/>
    <w:qFormat/>
    <w:uiPriority w:val="1"/>
    <w:pPr>
      <w:ind w:left="350"/>
      <w:outlineLvl w:val="3"/>
    </w:pPr>
    <w:rPr>
      <w:rFonts w:ascii="宋体" w:hAnsi="宋体" w:eastAsia="宋体" w:cs="宋体"/>
      <w:sz w:val="31"/>
      <w:szCs w:val="31"/>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2021-04-08T05:59:00Z</dcterms:created>
  <dc:creator>86131</dc:creator>
  <cp:lastModifiedBy>众信聚点财务公司</cp:lastModifiedBy>
  <dcterms:modified xsi:type="dcterms:W3CDTF">2021-04-08T06:00:16Z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2021-04-08T00:00:00Z</vt:filetime>
  </property>
  <property fmtid="{D5CDD505-2E9C-101B-9397-08002B2CF9AE}" pid="4" name="KSOProductBuildVer">
    <vt:lpwstr>2052-11.1.0.10356</vt:lpwstr>
  </property>
  <property fmtid="{D5CDD505-2E9C-101B-9397-08002B2CF9AE}" pid="5" name="ICV">
    <vt:lpwstr>C2C7F7ED01394476AA28B01BAC726A93</vt:lpwstr>
  </property>
</Properties>
</file>