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36"/>
          <w:lang w:val="en-US" w:eastAsia="zh-CN"/>
        </w:rPr>
      </w:pPr>
      <w:r>
        <w:rPr>
          <w:rFonts w:hint="eastAsia"/>
          <w:sz w:val="28"/>
          <w:szCs w:val="36"/>
          <w:lang w:val="en-US" w:eastAsia="zh-CN"/>
        </w:rPr>
        <w:t>答辩状</w:t>
      </w:r>
    </w:p>
    <w:p>
      <w:pPr>
        <w:jc w:val="both"/>
        <w:rPr>
          <w:rFonts w:hint="eastAsia"/>
          <w:sz w:val="28"/>
          <w:szCs w:val="36"/>
          <w:lang w:val="en-US" w:eastAsia="zh-CN"/>
        </w:rPr>
      </w:pPr>
    </w:p>
    <w:p>
      <w:pPr>
        <w:ind w:firstLine="560"/>
        <w:jc w:val="both"/>
        <w:rPr>
          <w:rFonts w:hint="eastAsia"/>
          <w:sz w:val="28"/>
          <w:szCs w:val="36"/>
          <w:lang w:val="en-US" w:eastAsia="zh-CN"/>
        </w:rPr>
      </w:pPr>
      <w:r>
        <w:rPr>
          <w:rFonts w:hint="eastAsia"/>
          <w:sz w:val="28"/>
          <w:szCs w:val="36"/>
          <w:lang w:val="en-US" w:eastAsia="zh-CN"/>
        </w:rPr>
        <w:t>就原告曹秀斋诉被告原洪波劳务合同纠纷一案，现被告原洪波答辩如下：</w:t>
      </w:r>
    </w:p>
    <w:p>
      <w:pPr>
        <w:numPr>
          <w:ilvl w:val="0"/>
          <w:numId w:val="1"/>
        </w:numPr>
        <w:ind w:firstLine="560"/>
        <w:jc w:val="both"/>
        <w:rPr>
          <w:rFonts w:hint="eastAsia"/>
          <w:sz w:val="28"/>
          <w:szCs w:val="36"/>
          <w:lang w:val="en-US" w:eastAsia="zh-CN"/>
        </w:rPr>
      </w:pPr>
      <w:r>
        <w:rPr>
          <w:rFonts w:hint="eastAsia"/>
          <w:sz w:val="28"/>
          <w:szCs w:val="36"/>
          <w:lang w:val="en-US" w:eastAsia="zh-CN"/>
        </w:rPr>
        <w:t>原告索要劳务报酬数额不正确。被告原洪波承包施工的为第一项目部工程，原告诉讼请求主张第四工程部工资的部分，不应由被告原洪波承担。佛苑公司作为实际使用劳务并获得利益的主体，应由被告佛苑公司承担支付全部劳务报酬的责任。</w:t>
      </w:r>
    </w:p>
    <w:p>
      <w:pPr>
        <w:numPr>
          <w:ilvl w:val="0"/>
          <w:numId w:val="1"/>
        </w:numPr>
        <w:ind w:firstLine="560"/>
        <w:jc w:val="both"/>
        <w:rPr>
          <w:rFonts w:hint="default"/>
          <w:sz w:val="28"/>
          <w:szCs w:val="36"/>
          <w:lang w:val="en-US" w:eastAsia="zh-CN"/>
        </w:rPr>
      </w:pPr>
      <w:r>
        <w:rPr>
          <w:rFonts w:hint="eastAsia"/>
          <w:sz w:val="28"/>
          <w:szCs w:val="36"/>
          <w:lang w:val="en-US" w:eastAsia="zh-CN"/>
        </w:rPr>
        <w:t>被告应支付的劳务报酬的时间，应予延缓。现被告原洪波与被告佛苑公司就工程款结算纠纷正在菏泽市中级法院审理，即使认定由被告原洪波承担支付劳动报酬的责任，也应当延缓支付，待二被告工程款结算完毕后予以支付。</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27268"/>
    <w:multiLevelType w:val="singleLevel"/>
    <w:tmpl w:val="00E2726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216E07"/>
    <w:rsid w:val="1C216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2021-04-06T15:16:00Z</dcterms:created>
  <dc:creator>张明皓</dc:creator>
  <cp:lastModifiedBy>张明皓</cp:lastModifiedBy>
  <dcterms:modified xsi:type="dcterms:W3CDTF">2021-04-06T15:31:00Z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82CD32E719444FF3B8793BA39724BE32</vt:lpwstr>
  </property>
</Properties>
</file>