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打印费退费说明</w:t>
      </w:r>
    </w:p>
    <w:bookmarkEnd w:id="0"/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因用于其他用途，需退打印预存费用，扣除6个税点，余额全部返还。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3437255</wp:posOffset>
            </wp:positionH>
            <wp:positionV relativeFrom="paragraph">
              <wp:posOffset>90170</wp:posOffset>
            </wp:positionV>
            <wp:extent cx="1732915" cy="1008380"/>
            <wp:effectExtent l="0" t="0" r="0" b="0"/>
            <wp:wrapSquare wrapText="bothSides"/>
            <wp:docPr id="1" name="图片 1" descr="11-恢复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-恢复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left="6719" w:leftChars="266" w:hanging="6160" w:hangingChars="2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2023.4.2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Yzk5NGViNjNmYzI0YzAwNTFlMWNjNGQ4MTNmMmYifQ=="/>
  </w:docVars>
  <w:rsids>
    <w:rsidRoot w:val="78D812EC"/>
    <w:rsid w:val="78D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2023-04-02T00:37:00Z</dcterms:created>
  <dc:creator>小志</dc:creator>
  <cp:lastModifiedBy>小志</cp:lastModifiedBy>
  <dcterms:modified xsi:type="dcterms:W3CDTF">2023-04-02T00:43:36Z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2417BD235212473699B34F1D49C1FE60</vt:lpwstr>
  </property>
</Properties>
</file>