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bCs/>
          <w:sz w:val="24"/>
        </w:rPr>
      </w:pPr>
    </w:p>
    <w:p>
      <w:pPr>
        <w:rPr>
          <w:rFonts w:eastAsia="楷体_GB2312"/>
          <w:b/>
          <w:bCs/>
          <w:sz w:val="24"/>
        </w:rPr>
      </w:pPr>
    </w:p>
    <w:p>
      <w:pPr>
        <w:rPr>
          <w:rFonts w:eastAsia="楷体_GB2312"/>
          <w:b/>
          <w:bCs/>
          <w:sz w:val="24"/>
        </w:rPr>
      </w:pPr>
    </w:p>
    <w:p>
      <w:pPr>
        <w:rPr>
          <w:rFonts w:eastAsia="楷体_GB2312"/>
          <w:b/>
          <w:bCs/>
          <w:sz w:val="24"/>
        </w:rPr>
      </w:pPr>
    </w:p>
    <w:p>
      <w:pPr>
        <w:rPr>
          <w:rFonts w:eastAsia="楷体_GB2312"/>
          <w:b/>
          <w:bCs/>
          <w:sz w:val="24"/>
        </w:rPr>
      </w:pPr>
    </w:p>
    <w:p>
      <w:pPr>
        <w:rPr>
          <w:rFonts w:eastAsia="隶书"/>
          <w:b/>
          <w:bCs/>
          <w:sz w:val="44"/>
        </w:rPr>
      </w:pPr>
    </w:p>
    <w:p>
      <w:pPr>
        <w:jc w:val="center"/>
        <w:rPr>
          <w:rFonts w:eastAsia="隶书"/>
          <w:b/>
          <w:bCs/>
          <w:spacing w:val="40"/>
          <w:sz w:val="40"/>
          <w:szCs w:val="40"/>
        </w:rPr>
      </w:pPr>
      <w:r>
        <w:rPr>
          <w:rFonts w:eastAsia="隶书"/>
          <w:b/>
          <w:bCs/>
          <w:spacing w:val="40"/>
          <w:sz w:val="40"/>
          <w:szCs w:val="40"/>
        </w:rPr>
        <w:t>哈尔滨职业技术学院</w:t>
      </w:r>
    </w:p>
    <w:p>
      <w:pPr>
        <w:jc w:val="center"/>
        <w:rPr>
          <w:rFonts w:eastAsia="隶书"/>
          <w:b/>
          <w:bCs/>
          <w:spacing w:val="40"/>
          <w:sz w:val="40"/>
          <w:szCs w:val="40"/>
        </w:rPr>
      </w:pPr>
    </w:p>
    <w:p>
      <w:pPr>
        <w:rPr>
          <w:rFonts w:eastAsia="楷体_GB2312"/>
          <w:b/>
          <w:bCs/>
          <w:sz w:val="24"/>
        </w:rPr>
      </w:pPr>
    </w:p>
    <w:p>
      <w:pPr>
        <w:jc w:val="center"/>
        <w:rPr>
          <w:rFonts w:eastAsia="隶书"/>
          <w:b/>
          <w:bCs/>
          <w:spacing w:val="60"/>
          <w:sz w:val="110"/>
          <w:szCs w:val="110"/>
        </w:rPr>
      </w:pPr>
      <w:r>
        <w:rPr>
          <w:rFonts w:eastAsia="隶书"/>
          <w:b/>
          <w:bCs/>
          <w:spacing w:val="60"/>
          <w:sz w:val="72"/>
          <w:szCs w:val="72"/>
        </w:rPr>
        <w:t xml:space="preserve"> </w:t>
      </w:r>
      <w:r>
        <w:rPr>
          <w:rFonts w:eastAsia="隶书"/>
          <w:b/>
          <w:bCs/>
          <w:spacing w:val="60"/>
          <w:sz w:val="110"/>
          <w:szCs w:val="110"/>
        </w:rPr>
        <w:t>毕业调研报告</w:t>
      </w:r>
    </w:p>
    <w:p/>
    <w:p/>
    <w:p/>
    <w:p/>
    <w:p/>
    <w:p/>
    <w:p/>
    <w:p/>
    <w:p/>
    <w:p/>
    <w:p/>
    <w:p/>
    <w:p/>
    <w:p/>
    <w:p/>
    <w:p/>
    <w:p/>
    <w:p/>
    <w:p>
      <w:pPr>
        <w:spacing w:line="420" w:lineRule="auto"/>
        <w:rPr>
          <w:rFonts w:eastAsia="楷体_GB2312"/>
        </w:rPr>
      </w:pPr>
      <w:r>
        <w:rPr>
          <w:rFonts w:eastAsia="楷体_GB2312"/>
          <w:b/>
          <w:bCs/>
          <w:sz w:val="30"/>
        </w:rPr>
        <w:t xml:space="preserve">    题目：</w:t>
      </w:r>
      <w:r>
        <w:rPr>
          <w:rFonts w:eastAsia="楷体_GB2312"/>
          <w:b/>
          <w:bCs/>
          <w:sz w:val="30"/>
          <w:u w:val="single"/>
        </w:rPr>
        <w:t xml:space="preserve"> </w:t>
      </w:r>
      <w:r>
        <w:rPr>
          <w:rFonts w:hint="eastAsia" w:eastAsia="楷体_GB2312"/>
          <w:sz w:val="30"/>
          <w:u w:val="single"/>
        </w:rPr>
        <w:t>对</w:t>
      </w:r>
      <w:r>
        <w:rPr>
          <w:rFonts w:eastAsia="楷体_GB2312"/>
          <w:bCs/>
          <w:sz w:val="30"/>
          <w:u w:val="single"/>
        </w:rPr>
        <w:t>妖精的口袋</w:t>
      </w:r>
      <w:r>
        <w:rPr>
          <w:rFonts w:hint="eastAsia" w:eastAsia="楷体_GB2312"/>
          <w:bCs/>
          <w:sz w:val="30"/>
          <w:u w:val="single"/>
        </w:rPr>
        <w:t>网店网络</w:t>
      </w:r>
      <w:r>
        <w:rPr>
          <w:rFonts w:eastAsia="楷体_GB2312"/>
          <w:bCs/>
          <w:sz w:val="30"/>
          <w:u w:val="single"/>
        </w:rPr>
        <w:t>营销的调研</w:t>
      </w:r>
      <w:r>
        <w:rPr>
          <w:rFonts w:eastAsia="楷体_GB2312"/>
          <w:b/>
          <w:bCs/>
          <w:sz w:val="30"/>
          <w:u w:val="single"/>
        </w:rPr>
        <w:t xml:space="preserve">   </w:t>
      </w:r>
      <w:r>
        <w:rPr>
          <w:rFonts w:hint="eastAsia" w:eastAsia="楷体_GB2312"/>
          <w:b/>
          <w:bCs/>
          <w:sz w:val="30"/>
          <w:u w:val="single"/>
        </w:rPr>
        <w:t xml:space="preserve">       </w:t>
      </w:r>
    </w:p>
    <w:p>
      <w:pPr>
        <w:spacing w:line="420" w:lineRule="auto"/>
        <w:rPr>
          <w:rFonts w:eastAsia="楷体_GB2312"/>
          <w:b/>
          <w:bCs/>
          <w:sz w:val="30"/>
        </w:rPr>
      </w:pPr>
      <w:r>
        <w:rPr>
          <w:rFonts w:eastAsia="楷体_GB2312"/>
          <w:b/>
          <w:bCs/>
          <w:sz w:val="30"/>
        </w:rPr>
        <w:t xml:space="preserve">    二级学院：</w:t>
      </w:r>
      <w:r>
        <w:rPr>
          <w:rFonts w:eastAsia="楷体_GB2312"/>
          <w:b/>
          <w:bCs/>
          <w:sz w:val="30"/>
          <w:u w:val="single"/>
        </w:rPr>
        <w:t xml:space="preserve">  </w:t>
      </w:r>
      <w:r>
        <w:rPr>
          <w:rFonts w:eastAsia="楷体_GB2312"/>
          <w:bCs/>
          <w:sz w:val="30"/>
          <w:u w:val="single"/>
        </w:rPr>
        <w:t xml:space="preserve">现代服务学院   </w:t>
      </w:r>
      <w:r>
        <w:rPr>
          <w:rFonts w:eastAsia="楷体_GB2312"/>
          <w:b/>
          <w:bCs/>
          <w:sz w:val="30"/>
          <w:u w:val="single"/>
        </w:rPr>
        <w:t xml:space="preserve"> </w:t>
      </w:r>
      <w:r>
        <w:rPr>
          <w:rFonts w:eastAsia="楷体_GB2312"/>
          <w:b/>
          <w:bCs/>
          <w:sz w:val="30"/>
        </w:rPr>
        <w:t>专业：</w:t>
      </w:r>
      <w:r>
        <w:rPr>
          <w:rFonts w:eastAsia="楷体_GB2312"/>
          <w:b/>
          <w:bCs/>
          <w:sz w:val="30"/>
          <w:u w:val="single"/>
        </w:rPr>
        <w:t xml:space="preserve"> </w:t>
      </w:r>
      <w:r>
        <w:rPr>
          <w:rFonts w:eastAsia="楷体_GB2312"/>
          <w:bCs/>
          <w:sz w:val="30"/>
          <w:u w:val="single"/>
        </w:rPr>
        <w:t xml:space="preserve">电子商务  </w:t>
      </w:r>
      <w:r>
        <w:rPr>
          <w:rFonts w:hint="eastAsia" w:eastAsia="楷体_GB2312"/>
          <w:bCs/>
          <w:sz w:val="30"/>
          <w:u w:val="single"/>
        </w:rPr>
        <w:t xml:space="preserve">   </w:t>
      </w:r>
      <w:r>
        <w:rPr>
          <w:rFonts w:eastAsia="楷体_GB2312"/>
          <w:b/>
          <w:bCs/>
          <w:sz w:val="30"/>
        </w:rPr>
        <w:t xml:space="preserve"> </w:t>
      </w:r>
    </w:p>
    <w:p>
      <w:pPr>
        <w:spacing w:line="420" w:lineRule="auto"/>
        <w:ind w:firstLine="602" w:firstLineChars="200"/>
        <w:rPr>
          <w:rFonts w:eastAsia="楷体_GB2312"/>
          <w:b/>
          <w:bCs/>
          <w:sz w:val="30"/>
          <w:u w:val="single"/>
        </w:rPr>
      </w:pPr>
      <w:r>
        <w:rPr>
          <w:rFonts w:eastAsia="楷体_GB2312"/>
          <w:b/>
          <w:bCs/>
          <w:sz w:val="30"/>
        </w:rPr>
        <w:t>指导教师：</w:t>
      </w:r>
      <w:r>
        <w:rPr>
          <w:rFonts w:eastAsia="楷体_GB2312"/>
          <w:b/>
          <w:bCs/>
          <w:sz w:val="30"/>
          <w:u w:val="single"/>
        </w:rPr>
        <w:t xml:space="preserve">           </w:t>
      </w:r>
      <w:r>
        <w:rPr>
          <w:rFonts w:eastAsia="楷体_GB2312"/>
          <w:bCs/>
          <w:sz w:val="30"/>
          <w:u w:val="single"/>
        </w:rPr>
        <w:t xml:space="preserve">  </w:t>
      </w:r>
      <w:r>
        <w:rPr>
          <w:rFonts w:hint="eastAsia" w:eastAsia="楷体_GB2312"/>
          <w:bCs/>
          <w:sz w:val="30"/>
          <w:u w:val="single"/>
        </w:rPr>
        <w:t>喻跃梅</w:t>
      </w:r>
      <w:r>
        <w:rPr>
          <w:rFonts w:eastAsia="楷体_GB2312"/>
          <w:bCs/>
          <w:sz w:val="30"/>
          <w:u w:val="single"/>
        </w:rPr>
        <w:t xml:space="preserve">     </w:t>
      </w:r>
      <w:r>
        <w:rPr>
          <w:rFonts w:eastAsia="楷体_GB2312"/>
          <w:b/>
          <w:bCs/>
          <w:sz w:val="30"/>
          <w:u w:val="single"/>
        </w:rPr>
        <w:t xml:space="preserve">              </w:t>
      </w:r>
    </w:p>
    <w:p>
      <w:pPr>
        <w:spacing w:line="420" w:lineRule="auto"/>
        <w:ind w:firstLine="602" w:firstLineChars="200"/>
        <w:rPr>
          <w:rFonts w:eastAsia="楷体_GB2312"/>
          <w:b/>
          <w:bCs/>
          <w:sz w:val="30"/>
          <w:u w:val="single"/>
        </w:rPr>
      </w:pPr>
      <w:r>
        <w:rPr>
          <w:rFonts w:eastAsia="楷体_GB2312"/>
          <w:b/>
          <w:bCs/>
          <w:sz w:val="30"/>
        </w:rPr>
        <w:t>班级：</w:t>
      </w:r>
      <w:r>
        <w:rPr>
          <w:rFonts w:eastAsia="楷体_GB2312"/>
          <w:b/>
          <w:bCs/>
          <w:sz w:val="30"/>
          <w:u w:val="single"/>
        </w:rPr>
        <w:t xml:space="preserve"> </w:t>
      </w:r>
      <w:r>
        <w:rPr>
          <w:rFonts w:eastAsia="楷体_GB2312"/>
          <w:bCs/>
          <w:sz w:val="30"/>
          <w:u w:val="single"/>
        </w:rPr>
        <w:t xml:space="preserve">  2021级1班  </w:t>
      </w:r>
      <w:r>
        <w:rPr>
          <w:rFonts w:eastAsia="楷体_GB2312"/>
          <w:b/>
          <w:bCs/>
          <w:sz w:val="30"/>
          <w:u w:val="single"/>
        </w:rPr>
        <w:t xml:space="preserve">    </w:t>
      </w:r>
      <w:r>
        <w:rPr>
          <w:rFonts w:eastAsia="楷体_GB2312"/>
          <w:b/>
          <w:bCs/>
          <w:sz w:val="30"/>
        </w:rPr>
        <w:t>姓名：</w:t>
      </w:r>
      <w:r>
        <w:rPr>
          <w:rFonts w:eastAsia="楷体_GB2312"/>
          <w:b/>
          <w:bCs/>
          <w:sz w:val="30"/>
          <w:u w:val="single"/>
        </w:rPr>
        <w:t xml:space="preserve"> </w:t>
      </w:r>
      <w:r>
        <w:rPr>
          <w:rFonts w:eastAsia="楷体_GB2312"/>
          <w:bCs/>
          <w:sz w:val="30"/>
          <w:u w:val="single"/>
        </w:rPr>
        <w:t xml:space="preserve">   </w:t>
      </w:r>
      <w:r>
        <w:rPr>
          <w:rFonts w:hint="eastAsia" w:eastAsia="楷体_GB2312"/>
          <w:bCs/>
          <w:sz w:val="30"/>
          <w:u w:val="single"/>
        </w:rPr>
        <w:t>李文佳</w:t>
      </w:r>
      <w:r>
        <w:rPr>
          <w:rFonts w:eastAsia="楷体_GB2312"/>
          <w:bCs/>
          <w:sz w:val="30"/>
          <w:u w:val="single"/>
        </w:rPr>
        <w:t xml:space="preserve">    </w:t>
      </w:r>
      <w:r>
        <w:rPr>
          <w:rFonts w:eastAsia="楷体_GB2312"/>
          <w:b/>
          <w:bCs/>
          <w:sz w:val="30"/>
          <w:u w:val="single"/>
        </w:rPr>
        <w:t xml:space="preserve">  </w:t>
      </w:r>
    </w:p>
    <w:p>
      <w:pPr>
        <w:ind w:firstLine="602" w:firstLineChars="200"/>
        <w:rPr>
          <w:rFonts w:eastAsia="楷体_GB2312"/>
        </w:rPr>
      </w:pPr>
      <w:r>
        <w:rPr>
          <w:rFonts w:eastAsia="楷体_GB2312"/>
          <w:b/>
          <w:bCs/>
          <w:sz w:val="30"/>
        </w:rPr>
        <w:t>学号：</w:t>
      </w:r>
      <w:r>
        <w:rPr>
          <w:rFonts w:eastAsia="楷体_GB2312"/>
          <w:b/>
          <w:bCs/>
          <w:sz w:val="30"/>
          <w:u w:val="single"/>
        </w:rPr>
        <w:t xml:space="preserve">       </w:t>
      </w:r>
      <w:r>
        <w:rPr>
          <w:rFonts w:eastAsia="楷体_GB2312"/>
          <w:sz w:val="30"/>
          <w:u w:val="single"/>
        </w:rPr>
        <w:t xml:space="preserve">  </w:t>
      </w:r>
      <w:r>
        <w:rPr>
          <w:rFonts w:hint="eastAsia" w:eastAsia="楷体_GB2312"/>
          <w:sz w:val="30"/>
          <w:u w:val="single"/>
        </w:rPr>
        <w:t>1210406107</w:t>
      </w:r>
      <w:r>
        <w:rPr>
          <w:rFonts w:eastAsia="楷体_GB2312"/>
          <w:sz w:val="30"/>
          <w:u w:val="single"/>
        </w:rPr>
        <w:t xml:space="preserve">   </w:t>
      </w:r>
      <w:r>
        <w:rPr>
          <w:rFonts w:eastAsia="楷体_GB2312"/>
          <w:b/>
          <w:bCs/>
          <w:sz w:val="30"/>
          <w:u w:val="single"/>
        </w:rPr>
        <w:t xml:space="preserve">                    </w:t>
      </w:r>
    </w:p>
    <w:p>
      <w:pPr>
        <w:spacing w:line="420" w:lineRule="auto"/>
        <w:ind w:firstLine="602" w:firstLineChars="200"/>
        <w:rPr>
          <w:rFonts w:eastAsia="楷体_GB2312"/>
          <w:b/>
          <w:bCs/>
          <w:sz w:val="30"/>
          <w:u w:val="single"/>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992" w:gutter="340"/>
          <w:pgNumType w:start="0"/>
          <w:cols w:space="720" w:num="1"/>
          <w:titlePg/>
          <w:docGrid w:linePitch="312" w:charSpace="0"/>
        </w:sectPr>
      </w:pPr>
    </w:p>
    <w:p>
      <w:pPr>
        <w:rPr>
          <w:rFonts w:eastAsia="楷体_GB2312"/>
          <w:b/>
          <w:bCs/>
          <w:sz w:val="28"/>
        </w:rPr>
      </w:pPr>
      <w:r>
        <w:rPr>
          <w:rFonts w:eastAsia="楷体_GB2312"/>
          <w:b/>
          <w:bCs/>
          <w:sz w:val="28"/>
        </w:rPr>
        <w:t>毕业调研报告指导教师评语：</w:t>
      </w: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ind w:firstLine="4480" w:firstLineChars="1600"/>
        <w:rPr>
          <w:rFonts w:eastAsia="楷体_GB2312"/>
          <w:sz w:val="28"/>
          <w:u w:val="single"/>
        </w:rPr>
      </w:pPr>
      <w:r>
        <w:rPr>
          <w:rFonts w:eastAsia="楷体_GB2312"/>
          <w:sz w:val="28"/>
        </w:rPr>
        <w:t>指导教师（签字）：</w:t>
      </w:r>
      <w:r>
        <w:rPr>
          <w:rFonts w:eastAsia="楷体_GB2312"/>
          <w:sz w:val="28"/>
          <w:u w:val="single"/>
        </w:rPr>
        <w:t xml:space="preserve">             </w:t>
      </w:r>
    </w:p>
    <w:p>
      <w:pPr>
        <w:ind w:firstLine="6160" w:firstLineChars="2200"/>
        <w:rPr>
          <w:rFonts w:eastAsia="楷体_GB2312"/>
          <w:sz w:val="28"/>
        </w:rPr>
      </w:pPr>
    </w:p>
    <w:p>
      <w:pPr>
        <w:ind w:firstLine="6160" w:firstLineChars="2200"/>
        <w:rPr>
          <w:rFonts w:eastAsia="楷体_GB2312"/>
          <w:sz w:val="28"/>
        </w:rPr>
      </w:pPr>
      <w:r>
        <w:rPr>
          <w:rFonts w:eastAsia="楷体_GB2312"/>
          <w:sz w:val="28"/>
        </w:rPr>
        <w:t xml:space="preserve">  年     月    日</w:t>
      </w:r>
    </w:p>
    <w:p>
      <w:pPr>
        <w:rPr>
          <w:rFonts w:eastAsia="楷体_GB2312"/>
          <w:b/>
          <w:bCs/>
          <w:sz w:val="28"/>
        </w:rPr>
      </w:pPr>
    </w:p>
    <w:p>
      <w:pPr>
        <w:rPr>
          <w:rFonts w:eastAsia="楷体_GB2312"/>
          <w:b/>
          <w:bCs/>
          <w:sz w:val="28"/>
        </w:rPr>
      </w:pPr>
      <w:r>
        <w:rPr>
          <w:rFonts w:eastAsia="楷体_GB2312"/>
          <w:b/>
          <w:bCs/>
          <w:sz w:val="28"/>
        </w:rPr>
        <w:t>毕业答辩委员会评定意见：</w:t>
      </w: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28"/>
        </w:rPr>
      </w:pPr>
    </w:p>
    <w:p>
      <w:pPr>
        <w:rPr>
          <w:rFonts w:eastAsia="楷体_GB2312"/>
          <w:sz w:val="28"/>
        </w:rPr>
      </w:pPr>
    </w:p>
    <w:p>
      <w:pPr>
        <w:rPr>
          <w:rFonts w:eastAsia="楷体_GB2312"/>
          <w:sz w:val="28"/>
        </w:rPr>
      </w:pPr>
    </w:p>
    <w:p>
      <w:pPr>
        <w:rPr>
          <w:rFonts w:eastAsia="楷体_GB2312"/>
          <w:sz w:val="30"/>
        </w:rPr>
      </w:pPr>
      <w:r>
        <w:rPr>
          <w:rFonts w:eastAsia="楷体_GB2312"/>
          <w:sz w:val="28"/>
        </w:rPr>
        <w:t>评定成绩：</w:t>
      </w:r>
      <w:r>
        <w:rPr>
          <w:rFonts w:eastAsia="楷体_GB2312"/>
          <w:sz w:val="28"/>
          <w:u w:val="single"/>
        </w:rPr>
        <w:t xml:space="preserve">             </w:t>
      </w:r>
      <w:r>
        <w:rPr>
          <w:rFonts w:eastAsia="楷体_GB2312"/>
          <w:sz w:val="28"/>
        </w:rPr>
        <w:t xml:space="preserve"> </w:t>
      </w:r>
      <w:r>
        <w:rPr>
          <w:rFonts w:eastAsia="楷体_GB2312"/>
          <w:sz w:val="30"/>
        </w:rPr>
        <w:t xml:space="preserve">   </w:t>
      </w:r>
      <w:r>
        <w:rPr>
          <w:rFonts w:eastAsia="楷体_GB2312"/>
          <w:sz w:val="28"/>
        </w:rPr>
        <w:t>答辩委员会主任（签字）：</w:t>
      </w:r>
      <w:r>
        <w:rPr>
          <w:rFonts w:eastAsia="楷体_GB2312"/>
          <w:sz w:val="28"/>
          <w:u w:val="single"/>
        </w:rPr>
        <w:t xml:space="preserve">             </w:t>
      </w:r>
    </w:p>
    <w:p>
      <w:pPr>
        <w:ind w:firstLine="6300" w:firstLineChars="2250"/>
        <w:rPr>
          <w:rFonts w:eastAsia="楷体_GB2312"/>
          <w:sz w:val="28"/>
        </w:rPr>
      </w:pPr>
      <w:r>
        <w:rPr>
          <w:rFonts w:eastAsia="楷体_GB2312"/>
          <w:sz w:val="28"/>
        </w:rPr>
        <w:t xml:space="preserve">  </w:t>
      </w:r>
    </w:p>
    <w:p>
      <w:pPr>
        <w:rPr>
          <w:rFonts w:eastAsia="楷体_GB2312"/>
          <w:sz w:val="28"/>
        </w:rPr>
      </w:pPr>
      <w:r>
        <w:rPr>
          <w:rFonts w:eastAsia="楷体_GB2312"/>
          <w:sz w:val="28"/>
        </w:rPr>
        <w:t xml:space="preserve">                                            年    月    日</w:t>
      </w:r>
    </w:p>
    <w:p>
      <w:pPr>
        <w:ind w:firstLine="6300" w:firstLineChars="2250"/>
        <w:rPr>
          <w:rFonts w:eastAsia="楷体_GB2312"/>
          <w:sz w:val="28"/>
        </w:rPr>
        <w:sectPr>
          <w:headerReference r:id="rId8" w:type="first"/>
          <w:footerReference r:id="rId9" w:type="first"/>
          <w:pgSz w:w="11906" w:h="16838"/>
          <w:pgMar w:top="1418" w:right="1418" w:bottom="1418" w:left="1418" w:header="851" w:footer="992" w:gutter="340"/>
          <w:pgNumType w:start="0"/>
          <w:cols w:space="720" w:num="1"/>
          <w:titlePg/>
          <w:docGrid w:linePitch="312" w:charSpace="0"/>
        </w:sectPr>
      </w:pPr>
    </w:p>
    <w:p>
      <w:pPr>
        <w:spacing w:line="500" w:lineRule="exact"/>
        <w:rPr>
          <w:rFonts w:eastAsia="楷体_GB2312"/>
          <w:b/>
          <w:bCs/>
          <w:sz w:val="32"/>
        </w:rPr>
      </w:pPr>
      <w:r>
        <w:rPr>
          <w:rFonts w:eastAsia="楷体_GB2312"/>
          <w:b/>
          <w:bCs/>
          <w:sz w:val="32"/>
        </w:rPr>
        <w:t>一、调研题目：</w:t>
      </w:r>
    </w:p>
    <w:p>
      <w:pPr>
        <w:spacing w:line="500" w:lineRule="exact"/>
        <w:rPr>
          <w:rFonts w:eastAsia="楷体_GB2312"/>
          <w:bCs/>
          <w:sz w:val="28"/>
          <w:szCs w:val="28"/>
        </w:rPr>
      </w:pPr>
      <w:r>
        <w:rPr>
          <w:rFonts w:eastAsia="楷体_GB2312"/>
          <w:bCs/>
          <w:sz w:val="30"/>
        </w:rPr>
        <w:t xml:space="preserve">   </w:t>
      </w:r>
      <w:r>
        <w:rPr>
          <w:rFonts w:eastAsia="楷体_GB2312"/>
          <w:bCs/>
          <w:sz w:val="28"/>
          <w:szCs w:val="28"/>
        </w:rPr>
        <w:t xml:space="preserve"> </w:t>
      </w:r>
      <w:r>
        <w:rPr>
          <w:rFonts w:hint="eastAsia" w:eastAsia="楷体_GB2312"/>
          <w:bCs/>
          <w:sz w:val="28"/>
          <w:szCs w:val="28"/>
        </w:rPr>
        <w:t>对</w:t>
      </w:r>
      <w:r>
        <w:rPr>
          <w:rFonts w:eastAsia="楷体_GB2312"/>
          <w:bCs/>
          <w:sz w:val="28"/>
          <w:szCs w:val="28"/>
        </w:rPr>
        <w:t>妖精的口袋</w:t>
      </w:r>
      <w:r>
        <w:rPr>
          <w:rFonts w:hint="eastAsia" w:eastAsia="楷体_GB2312"/>
          <w:bCs/>
          <w:sz w:val="28"/>
          <w:szCs w:val="28"/>
        </w:rPr>
        <w:t>网店网络营销</w:t>
      </w:r>
      <w:r>
        <w:rPr>
          <w:rFonts w:eastAsia="楷体_GB2312"/>
          <w:bCs/>
          <w:sz w:val="28"/>
          <w:szCs w:val="28"/>
        </w:rPr>
        <w:t xml:space="preserve">的调研 </w:t>
      </w:r>
    </w:p>
    <w:p>
      <w:pPr>
        <w:spacing w:line="500" w:lineRule="exact"/>
        <w:rPr>
          <w:rFonts w:eastAsia="楷体_GB2312"/>
          <w:b/>
          <w:bCs/>
          <w:sz w:val="32"/>
        </w:rPr>
      </w:pPr>
      <w:r>
        <w:rPr>
          <w:rFonts w:eastAsia="楷体_GB2312"/>
          <w:b/>
          <w:bCs/>
          <w:sz w:val="32"/>
        </w:rPr>
        <w:t>二、要求：</w:t>
      </w:r>
    </w:p>
    <w:p>
      <w:pPr>
        <w:spacing w:line="560" w:lineRule="exact"/>
        <w:rPr>
          <w:rFonts w:eastAsia="楷体_GB2312"/>
          <w:b/>
          <w:bCs/>
          <w:sz w:val="30"/>
        </w:rPr>
      </w:pPr>
      <w:r>
        <w:rPr>
          <w:rFonts w:eastAsia="楷体_GB2312"/>
          <w:b/>
          <w:bCs/>
          <w:sz w:val="30"/>
        </w:rPr>
        <w:t>1.调研目的</w:t>
      </w:r>
    </w:p>
    <w:p>
      <w:pPr>
        <w:spacing w:line="560" w:lineRule="exact"/>
        <w:ind w:firstLine="560" w:firstLineChars="200"/>
        <w:rPr>
          <w:rFonts w:eastAsia="楷体_GB2312"/>
          <w:bCs/>
          <w:sz w:val="28"/>
          <w:szCs w:val="28"/>
        </w:rPr>
      </w:pPr>
      <w:r>
        <w:rPr>
          <w:rFonts w:eastAsia="楷体_GB2312"/>
          <w:bCs/>
          <w:sz w:val="28"/>
          <w:szCs w:val="28"/>
        </w:rPr>
        <w:t>让学生利用所学专业知识，调查分析电子商务企业网站定位、网络营销策略、赢利模式等内容，提高学生的专业技能和职业素养。</w:t>
      </w:r>
    </w:p>
    <w:p>
      <w:pPr>
        <w:spacing w:line="560" w:lineRule="exact"/>
        <w:rPr>
          <w:rFonts w:eastAsia="楷体_GB2312"/>
          <w:b/>
          <w:bCs/>
          <w:sz w:val="30"/>
        </w:rPr>
      </w:pPr>
      <w:r>
        <w:rPr>
          <w:rFonts w:eastAsia="楷体_GB2312"/>
          <w:b/>
          <w:bCs/>
          <w:sz w:val="30"/>
        </w:rPr>
        <w:t>2.调研方法</w:t>
      </w:r>
    </w:p>
    <w:p>
      <w:pPr>
        <w:spacing w:line="560" w:lineRule="exact"/>
        <w:rPr>
          <w:rFonts w:eastAsia="楷体_GB2312"/>
          <w:bCs/>
          <w:sz w:val="28"/>
          <w:szCs w:val="28"/>
        </w:rPr>
      </w:pPr>
      <w:r>
        <w:rPr>
          <w:rFonts w:eastAsia="楷体_GB2312"/>
          <w:bCs/>
          <w:sz w:val="28"/>
          <w:szCs w:val="28"/>
        </w:rPr>
        <w:t xml:space="preserve">    实地调查法、网上调研法、访谈法等</w:t>
      </w:r>
    </w:p>
    <w:p>
      <w:pPr>
        <w:spacing w:line="500" w:lineRule="exact"/>
        <w:rPr>
          <w:rFonts w:eastAsia="楷体_GB2312"/>
          <w:b/>
          <w:bCs/>
          <w:sz w:val="30"/>
        </w:rPr>
      </w:pPr>
      <w:r>
        <w:rPr>
          <w:rFonts w:eastAsia="楷体_GB2312"/>
          <w:b/>
          <w:bCs/>
          <w:sz w:val="30"/>
        </w:rPr>
        <w:t>3.调研进度安排</w:t>
      </w:r>
    </w:p>
    <w:tbl>
      <w:tblPr>
        <w:tblStyle w:val="15"/>
        <w:tblW w:w="895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72"/>
        <w:gridCol w:w="4453"/>
        <w:gridCol w:w="14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eastAsia="楷体_GB2312"/>
                <w:b/>
                <w:bCs/>
                <w:color w:val="000000"/>
                <w:szCs w:val="21"/>
              </w:rPr>
            </w:pPr>
            <w:r>
              <w:rPr>
                <w:rFonts w:eastAsia="楷体_GB2312"/>
                <w:b/>
                <w:bCs/>
                <w:color w:val="000000"/>
                <w:szCs w:val="21"/>
              </w:rPr>
              <w:t>序号</w:t>
            </w:r>
          </w:p>
        </w:tc>
        <w:tc>
          <w:tcPr>
            <w:tcW w:w="2272" w:type="dxa"/>
            <w:vAlign w:val="center"/>
          </w:tcPr>
          <w:p>
            <w:pPr>
              <w:jc w:val="center"/>
              <w:rPr>
                <w:rFonts w:eastAsia="楷体_GB2312"/>
                <w:b/>
                <w:bCs/>
                <w:color w:val="000000"/>
                <w:szCs w:val="21"/>
              </w:rPr>
            </w:pPr>
            <w:r>
              <w:rPr>
                <w:rFonts w:eastAsia="楷体_GB2312"/>
                <w:b/>
                <w:bCs/>
                <w:color w:val="000000"/>
                <w:szCs w:val="21"/>
              </w:rPr>
              <w:t>时间段</w:t>
            </w:r>
          </w:p>
        </w:tc>
        <w:tc>
          <w:tcPr>
            <w:tcW w:w="4453" w:type="dxa"/>
            <w:vAlign w:val="center"/>
          </w:tcPr>
          <w:p>
            <w:pPr>
              <w:jc w:val="center"/>
              <w:rPr>
                <w:rFonts w:eastAsia="楷体_GB2312"/>
                <w:b/>
                <w:bCs/>
                <w:color w:val="000000"/>
                <w:szCs w:val="21"/>
              </w:rPr>
            </w:pPr>
            <w:r>
              <w:rPr>
                <w:rFonts w:eastAsia="楷体_GB2312"/>
                <w:b/>
                <w:bCs/>
                <w:color w:val="000000"/>
                <w:szCs w:val="21"/>
              </w:rPr>
              <w:t>完成情况进度计划</w:t>
            </w:r>
          </w:p>
        </w:tc>
        <w:tc>
          <w:tcPr>
            <w:tcW w:w="1490" w:type="dxa"/>
            <w:vAlign w:val="center"/>
          </w:tcPr>
          <w:p>
            <w:pPr>
              <w:jc w:val="center"/>
              <w:rPr>
                <w:rFonts w:eastAsia="楷体_GB2312"/>
                <w:b/>
                <w:bCs/>
                <w:color w:val="000000"/>
                <w:szCs w:val="21"/>
              </w:rPr>
            </w:pPr>
            <w:r>
              <w:rPr>
                <w:rFonts w:eastAsia="楷体_GB2312"/>
                <w:b/>
                <w:bCs/>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eastAsia="楷体_GB2312"/>
                <w:b/>
                <w:bCs/>
                <w:color w:val="000000"/>
                <w:szCs w:val="21"/>
              </w:rPr>
            </w:pPr>
            <w:r>
              <w:rPr>
                <w:rFonts w:eastAsia="楷体_GB2312"/>
                <w:b/>
                <w:bCs/>
                <w:color w:val="000000"/>
                <w:szCs w:val="21"/>
              </w:rPr>
              <w:t>1</w:t>
            </w:r>
          </w:p>
        </w:tc>
        <w:tc>
          <w:tcPr>
            <w:tcW w:w="2272" w:type="dxa"/>
            <w:vAlign w:val="center"/>
          </w:tcPr>
          <w:p>
            <w:pPr>
              <w:jc w:val="center"/>
              <w:rPr>
                <w:rFonts w:eastAsia="楷体_GB2312"/>
                <w:color w:val="000000"/>
                <w:szCs w:val="21"/>
              </w:rPr>
            </w:pPr>
            <w:r>
              <w:rPr>
                <w:rFonts w:eastAsia="楷体_GB2312"/>
                <w:color w:val="000000"/>
                <w:szCs w:val="21"/>
              </w:rPr>
              <w:t>2023.12.1-2024.3.15</w:t>
            </w:r>
          </w:p>
        </w:tc>
        <w:tc>
          <w:tcPr>
            <w:tcW w:w="4453" w:type="dxa"/>
            <w:vAlign w:val="center"/>
          </w:tcPr>
          <w:p>
            <w:pPr>
              <w:rPr>
                <w:rFonts w:eastAsia="楷体_GB2312"/>
                <w:color w:val="000000"/>
                <w:szCs w:val="21"/>
              </w:rPr>
            </w:pPr>
            <w:r>
              <w:rPr>
                <w:rFonts w:eastAsia="楷体_GB2312"/>
                <w:color w:val="000000"/>
                <w:szCs w:val="21"/>
              </w:rPr>
              <w:t>深入企业各个岗位实习，了解企业基本情况</w:t>
            </w:r>
          </w:p>
        </w:tc>
        <w:tc>
          <w:tcPr>
            <w:tcW w:w="1490" w:type="dxa"/>
            <w:vAlign w:val="center"/>
          </w:tcPr>
          <w:p>
            <w:pPr>
              <w:jc w:val="center"/>
              <w:rPr>
                <w:rFonts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8" w:type="dxa"/>
            <w:vAlign w:val="center"/>
          </w:tcPr>
          <w:p>
            <w:pPr>
              <w:jc w:val="center"/>
              <w:rPr>
                <w:rFonts w:eastAsia="楷体_GB2312"/>
                <w:b/>
                <w:bCs/>
                <w:color w:val="000000"/>
                <w:szCs w:val="21"/>
              </w:rPr>
            </w:pPr>
            <w:r>
              <w:rPr>
                <w:rFonts w:eastAsia="楷体_GB2312"/>
                <w:b/>
                <w:bCs/>
                <w:color w:val="000000"/>
                <w:szCs w:val="21"/>
              </w:rPr>
              <w:t>2</w:t>
            </w:r>
          </w:p>
        </w:tc>
        <w:tc>
          <w:tcPr>
            <w:tcW w:w="2272" w:type="dxa"/>
            <w:vAlign w:val="center"/>
          </w:tcPr>
          <w:p>
            <w:pPr>
              <w:jc w:val="center"/>
              <w:rPr>
                <w:rFonts w:eastAsia="楷体_GB2312"/>
                <w:color w:val="000000"/>
                <w:szCs w:val="21"/>
              </w:rPr>
            </w:pPr>
            <w:r>
              <w:rPr>
                <w:rFonts w:eastAsia="楷体_GB2312"/>
                <w:color w:val="000000"/>
                <w:szCs w:val="21"/>
              </w:rPr>
              <w:t>2024.3.16-2024.3.20</w:t>
            </w:r>
          </w:p>
        </w:tc>
        <w:tc>
          <w:tcPr>
            <w:tcW w:w="4453" w:type="dxa"/>
            <w:vAlign w:val="center"/>
          </w:tcPr>
          <w:p>
            <w:pPr>
              <w:rPr>
                <w:rFonts w:eastAsia="楷体_GB2312"/>
                <w:color w:val="000000"/>
                <w:szCs w:val="21"/>
              </w:rPr>
            </w:pPr>
            <w:r>
              <w:rPr>
                <w:rFonts w:eastAsia="楷体_GB2312"/>
                <w:color w:val="000000"/>
                <w:szCs w:val="21"/>
              </w:rPr>
              <w:t>实地调研或网上调研搜集所需资料</w:t>
            </w:r>
          </w:p>
        </w:tc>
        <w:tc>
          <w:tcPr>
            <w:tcW w:w="1490" w:type="dxa"/>
            <w:vAlign w:val="center"/>
          </w:tcPr>
          <w:p>
            <w:pPr>
              <w:jc w:val="center"/>
              <w:rPr>
                <w:rFonts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eastAsia="楷体_GB2312"/>
                <w:b/>
                <w:bCs/>
                <w:color w:val="000000"/>
                <w:szCs w:val="21"/>
              </w:rPr>
            </w:pPr>
            <w:r>
              <w:rPr>
                <w:rFonts w:eastAsia="楷体_GB2312"/>
                <w:b/>
                <w:bCs/>
                <w:color w:val="000000"/>
                <w:szCs w:val="21"/>
              </w:rPr>
              <w:t>3</w:t>
            </w:r>
          </w:p>
        </w:tc>
        <w:tc>
          <w:tcPr>
            <w:tcW w:w="2272" w:type="dxa"/>
            <w:vAlign w:val="center"/>
          </w:tcPr>
          <w:p>
            <w:pPr>
              <w:jc w:val="center"/>
              <w:rPr>
                <w:rFonts w:eastAsia="楷体_GB2312"/>
                <w:color w:val="000000"/>
                <w:szCs w:val="21"/>
              </w:rPr>
            </w:pPr>
            <w:r>
              <w:rPr>
                <w:rFonts w:eastAsia="楷体_GB2312"/>
                <w:color w:val="000000"/>
                <w:szCs w:val="21"/>
              </w:rPr>
              <w:t>2024.3.21-2024.3.31</w:t>
            </w:r>
          </w:p>
        </w:tc>
        <w:tc>
          <w:tcPr>
            <w:tcW w:w="4453" w:type="dxa"/>
            <w:vAlign w:val="center"/>
          </w:tcPr>
          <w:p>
            <w:pPr>
              <w:rPr>
                <w:rFonts w:eastAsia="楷体_GB2312"/>
                <w:color w:val="000000"/>
                <w:szCs w:val="21"/>
              </w:rPr>
            </w:pPr>
            <w:r>
              <w:rPr>
                <w:rFonts w:eastAsia="楷体_GB2312"/>
                <w:color w:val="000000"/>
                <w:szCs w:val="21"/>
              </w:rPr>
              <w:t>确定调研的对象，拟定调研提纲</w:t>
            </w:r>
          </w:p>
        </w:tc>
        <w:tc>
          <w:tcPr>
            <w:tcW w:w="1490" w:type="dxa"/>
            <w:vAlign w:val="center"/>
          </w:tcPr>
          <w:p>
            <w:pPr>
              <w:jc w:val="center"/>
              <w:rPr>
                <w:rFonts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eastAsia="楷体_GB2312"/>
                <w:b/>
                <w:bCs/>
                <w:color w:val="000000"/>
                <w:szCs w:val="21"/>
              </w:rPr>
            </w:pPr>
            <w:r>
              <w:rPr>
                <w:rFonts w:eastAsia="楷体_GB2312"/>
                <w:b/>
                <w:bCs/>
                <w:color w:val="000000"/>
                <w:szCs w:val="21"/>
              </w:rPr>
              <w:t>4</w:t>
            </w:r>
          </w:p>
        </w:tc>
        <w:tc>
          <w:tcPr>
            <w:tcW w:w="2272" w:type="dxa"/>
            <w:vAlign w:val="center"/>
          </w:tcPr>
          <w:p>
            <w:pPr>
              <w:jc w:val="center"/>
              <w:rPr>
                <w:rFonts w:eastAsia="楷体_GB2312"/>
                <w:color w:val="000000"/>
                <w:szCs w:val="21"/>
              </w:rPr>
            </w:pPr>
            <w:r>
              <w:rPr>
                <w:rFonts w:eastAsia="楷体_GB2312"/>
                <w:color w:val="000000"/>
                <w:szCs w:val="21"/>
              </w:rPr>
              <w:t>2024.4.1-2024.4.15</w:t>
            </w:r>
          </w:p>
        </w:tc>
        <w:tc>
          <w:tcPr>
            <w:tcW w:w="4453" w:type="dxa"/>
            <w:vAlign w:val="center"/>
          </w:tcPr>
          <w:p>
            <w:pPr>
              <w:rPr>
                <w:rFonts w:eastAsia="楷体_GB2312"/>
                <w:color w:val="000000"/>
                <w:szCs w:val="21"/>
              </w:rPr>
            </w:pPr>
            <w:r>
              <w:rPr>
                <w:rFonts w:eastAsia="楷体_GB2312"/>
                <w:color w:val="000000"/>
                <w:szCs w:val="21"/>
              </w:rPr>
              <w:t>根据所确定调研提纲，形成调研报告初稿</w:t>
            </w:r>
          </w:p>
        </w:tc>
        <w:tc>
          <w:tcPr>
            <w:tcW w:w="1490" w:type="dxa"/>
            <w:vAlign w:val="center"/>
          </w:tcPr>
          <w:p>
            <w:pPr>
              <w:jc w:val="center"/>
              <w:rPr>
                <w:rFonts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eastAsia="楷体_GB2312"/>
                <w:b/>
                <w:bCs/>
                <w:color w:val="000000"/>
                <w:szCs w:val="21"/>
              </w:rPr>
            </w:pPr>
            <w:r>
              <w:rPr>
                <w:rFonts w:eastAsia="楷体_GB2312"/>
                <w:b/>
                <w:bCs/>
                <w:color w:val="000000"/>
                <w:szCs w:val="21"/>
              </w:rPr>
              <w:t>5</w:t>
            </w:r>
          </w:p>
        </w:tc>
        <w:tc>
          <w:tcPr>
            <w:tcW w:w="2272" w:type="dxa"/>
            <w:vAlign w:val="center"/>
          </w:tcPr>
          <w:p>
            <w:pPr>
              <w:jc w:val="center"/>
              <w:rPr>
                <w:rFonts w:eastAsia="楷体_GB2312"/>
                <w:color w:val="000000"/>
                <w:szCs w:val="21"/>
              </w:rPr>
            </w:pPr>
            <w:r>
              <w:rPr>
                <w:rFonts w:eastAsia="楷体_GB2312"/>
                <w:color w:val="000000"/>
                <w:szCs w:val="21"/>
              </w:rPr>
              <w:t>2024.4.16-2024.4.20</w:t>
            </w:r>
          </w:p>
        </w:tc>
        <w:tc>
          <w:tcPr>
            <w:tcW w:w="4453" w:type="dxa"/>
            <w:vAlign w:val="center"/>
          </w:tcPr>
          <w:p>
            <w:pPr>
              <w:rPr>
                <w:rFonts w:eastAsia="楷体_GB2312"/>
                <w:color w:val="000000"/>
                <w:szCs w:val="21"/>
              </w:rPr>
            </w:pPr>
            <w:r>
              <w:rPr>
                <w:rFonts w:eastAsia="楷体_GB2312"/>
                <w:color w:val="000000"/>
                <w:szCs w:val="21"/>
              </w:rPr>
              <w:t>修改完善调研报告初稿</w:t>
            </w:r>
          </w:p>
        </w:tc>
        <w:tc>
          <w:tcPr>
            <w:tcW w:w="1490" w:type="dxa"/>
            <w:vAlign w:val="center"/>
          </w:tcPr>
          <w:p>
            <w:pPr>
              <w:jc w:val="center"/>
              <w:rPr>
                <w:rFonts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eastAsia="楷体_GB2312"/>
                <w:b/>
                <w:bCs/>
                <w:color w:val="000000"/>
                <w:szCs w:val="21"/>
              </w:rPr>
            </w:pPr>
            <w:r>
              <w:rPr>
                <w:rFonts w:eastAsia="楷体_GB2312"/>
                <w:b/>
                <w:bCs/>
                <w:color w:val="000000"/>
                <w:szCs w:val="21"/>
              </w:rPr>
              <w:t>6</w:t>
            </w:r>
          </w:p>
        </w:tc>
        <w:tc>
          <w:tcPr>
            <w:tcW w:w="2272" w:type="dxa"/>
            <w:vAlign w:val="center"/>
          </w:tcPr>
          <w:p>
            <w:pPr>
              <w:jc w:val="center"/>
              <w:rPr>
                <w:rFonts w:eastAsia="楷体_GB2312"/>
                <w:color w:val="000000"/>
                <w:szCs w:val="21"/>
              </w:rPr>
            </w:pPr>
            <w:r>
              <w:rPr>
                <w:rFonts w:eastAsia="楷体_GB2312"/>
                <w:color w:val="000000"/>
                <w:szCs w:val="21"/>
              </w:rPr>
              <w:t>2024.4.21-2024.4.30</w:t>
            </w:r>
          </w:p>
        </w:tc>
        <w:tc>
          <w:tcPr>
            <w:tcW w:w="4453" w:type="dxa"/>
            <w:vAlign w:val="center"/>
          </w:tcPr>
          <w:p>
            <w:pPr>
              <w:rPr>
                <w:rFonts w:eastAsia="楷体_GB2312"/>
                <w:color w:val="000000"/>
                <w:szCs w:val="21"/>
              </w:rPr>
            </w:pPr>
            <w:r>
              <w:rPr>
                <w:rFonts w:eastAsia="楷体_GB2312"/>
                <w:color w:val="000000"/>
                <w:szCs w:val="21"/>
              </w:rPr>
              <w:t>根据企业实际情况，认真修改完善调研报告</w:t>
            </w:r>
          </w:p>
        </w:tc>
        <w:tc>
          <w:tcPr>
            <w:tcW w:w="1490" w:type="dxa"/>
            <w:vAlign w:val="center"/>
          </w:tcPr>
          <w:p>
            <w:pPr>
              <w:jc w:val="center"/>
              <w:rPr>
                <w:rFonts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eastAsia="楷体_GB2312"/>
                <w:b/>
                <w:bCs/>
                <w:color w:val="000000"/>
                <w:szCs w:val="21"/>
              </w:rPr>
            </w:pPr>
            <w:r>
              <w:rPr>
                <w:rFonts w:eastAsia="楷体_GB2312"/>
                <w:b/>
                <w:bCs/>
                <w:color w:val="000000"/>
                <w:szCs w:val="21"/>
              </w:rPr>
              <w:t>7</w:t>
            </w:r>
          </w:p>
        </w:tc>
        <w:tc>
          <w:tcPr>
            <w:tcW w:w="2272" w:type="dxa"/>
            <w:vAlign w:val="center"/>
          </w:tcPr>
          <w:p>
            <w:pPr>
              <w:jc w:val="center"/>
              <w:rPr>
                <w:rFonts w:eastAsia="楷体_GB2312"/>
                <w:color w:val="000000"/>
                <w:szCs w:val="21"/>
              </w:rPr>
            </w:pPr>
            <w:r>
              <w:rPr>
                <w:rFonts w:eastAsia="楷体_GB2312"/>
                <w:color w:val="000000"/>
                <w:szCs w:val="21"/>
              </w:rPr>
              <w:t>2024.5.1-2024.5.15</w:t>
            </w:r>
          </w:p>
        </w:tc>
        <w:tc>
          <w:tcPr>
            <w:tcW w:w="4453" w:type="dxa"/>
            <w:vAlign w:val="center"/>
          </w:tcPr>
          <w:p>
            <w:pPr>
              <w:rPr>
                <w:rFonts w:eastAsia="楷体_GB2312"/>
                <w:color w:val="000000"/>
                <w:szCs w:val="21"/>
              </w:rPr>
            </w:pPr>
            <w:r>
              <w:rPr>
                <w:rFonts w:eastAsia="楷体_GB2312"/>
                <w:color w:val="000000"/>
                <w:szCs w:val="21"/>
              </w:rPr>
              <w:t>继续修改完善调研报告</w:t>
            </w:r>
          </w:p>
        </w:tc>
        <w:tc>
          <w:tcPr>
            <w:tcW w:w="1490" w:type="dxa"/>
            <w:vAlign w:val="center"/>
          </w:tcPr>
          <w:p>
            <w:pPr>
              <w:jc w:val="center"/>
              <w:rPr>
                <w:rFonts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eastAsia="楷体_GB2312"/>
                <w:b/>
                <w:bCs/>
                <w:color w:val="000000"/>
                <w:szCs w:val="21"/>
              </w:rPr>
            </w:pPr>
            <w:r>
              <w:rPr>
                <w:rFonts w:eastAsia="楷体_GB2312"/>
                <w:b/>
                <w:bCs/>
                <w:color w:val="000000"/>
                <w:szCs w:val="21"/>
              </w:rPr>
              <w:t>8</w:t>
            </w:r>
          </w:p>
        </w:tc>
        <w:tc>
          <w:tcPr>
            <w:tcW w:w="2272" w:type="dxa"/>
            <w:vAlign w:val="center"/>
          </w:tcPr>
          <w:p>
            <w:pPr>
              <w:jc w:val="center"/>
              <w:rPr>
                <w:rFonts w:eastAsia="楷体_GB2312"/>
                <w:color w:val="000000"/>
                <w:szCs w:val="21"/>
              </w:rPr>
            </w:pPr>
            <w:r>
              <w:rPr>
                <w:rFonts w:eastAsia="楷体_GB2312"/>
                <w:color w:val="000000"/>
                <w:szCs w:val="21"/>
              </w:rPr>
              <w:t>2024.5.16-2024.5.31</w:t>
            </w:r>
          </w:p>
        </w:tc>
        <w:tc>
          <w:tcPr>
            <w:tcW w:w="4453" w:type="dxa"/>
            <w:vAlign w:val="center"/>
          </w:tcPr>
          <w:p>
            <w:pPr>
              <w:rPr>
                <w:rFonts w:eastAsia="楷体_GB2312"/>
                <w:color w:val="000000"/>
                <w:szCs w:val="21"/>
              </w:rPr>
            </w:pPr>
            <w:r>
              <w:rPr>
                <w:rFonts w:eastAsia="楷体_GB2312"/>
                <w:color w:val="000000"/>
                <w:szCs w:val="21"/>
              </w:rPr>
              <w:t>确定调研报告成稿，准备毕业答辩</w:t>
            </w:r>
          </w:p>
        </w:tc>
        <w:tc>
          <w:tcPr>
            <w:tcW w:w="1490" w:type="dxa"/>
            <w:vAlign w:val="center"/>
          </w:tcPr>
          <w:p>
            <w:pPr>
              <w:jc w:val="center"/>
              <w:rPr>
                <w:rFonts w:eastAsia="楷体_GB2312"/>
                <w:b/>
                <w:bCs/>
                <w:color w:val="000000"/>
                <w:szCs w:val="21"/>
              </w:rPr>
            </w:pPr>
          </w:p>
        </w:tc>
      </w:tr>
    </w:tbl>
    <w:p>
      <w:pPr>
        <w:spacing w:line="600" w:lineRule="exact"/>
        <w:rPr>
          <w:rFonts w:eastAsia="楷体_GB2312"/>
          <w:b/>
          <w:bCs/>
          <w:sz w:val="30"/>
        </w:rPr>
      </w:pPr>
      <w:r>
        <w:rPr>
          <w:rFonts w:eastAsia="楷体_GB2312"/>
          <w:b/>
          <w:bCs/>
          <w:sz w:val="30"/>
        </w:rPr>
        <w:t>4.具体要求</w:t>
      </w:r>
    </w:p>
    <w:p>
      <w:pPr>
        <w:spacing w:line="500" w:lineRule="exact"/>
        <w:ind w:firstLine="560" w:firstLineChars="200"/>
        <w:rPr>
          <w:rFonts w:eastAsia="楷体_GB2312"/>
          <w:sz w:val="28"/>
          <w:szCs w:val="28"/>
        </w:rPr>
      </w:pPr>
      <w:r>
        <w:rPr>
          <w:rFonts w:eastAsia="楷体_GB2312"/>
          <w:sz w:val="28"/>
          <w:szCs w:val="28"/>
        </w:rPr>
        <w:t>（1）按时完成企业的实习工作，毕业调研报告必须有指导教师签字，不得雷同，不得复印。</w:t>
      </w:r>
    </w:p>
    <w:p>
      <w:pPr>
        <w:pStyle w:val="6"/>
        <w:spacing w:line="500" w:lineRule="exact"/>
        <w:rPr>
          <w:rFonts w:ascii="Times New Roman" w:hAnsi="Times New Roman" w:eastAsia="楷体_GB2312"/>
        </w:rPr>
      </w:pPr>
      <w:r>
        <w:rPr>
          <w:rFonts w:ascii="Times New Roman" w:hAnsi="Times New Roman" w:eastAsia="楷体_GB2312"/>
        </w:rPr>
        <w:t>（2）学生在调研上应理论结合实际，有建设性的解决方案，调研报告题目、内容、格式等应符合学校规定。</w:t>
      </w:r>
    </w:p>
    <w:p>
      <w:pPr>
        <w:spacing w:line="500" w:lineRule="exact"/>
        <w:ind w:firstLine="560" w:firstLineChars="200"/>
        <w:rPr>
          <w:rFonts w:eastAsia="楷体_GB2312"/>
          <w:b/>
          <w:bCs/>
          <w:sz w:val="28"/>
          <w:szCs w:val="28"/>
        </w:rPr>
      </w:pPr>
      <w:r>
        <w:rPr>
          <w:rFonts w:eastAsia="楷体_GB2312"/>
          <w:sz w:val="28"/>
          <w:szCs w:val="28"/>
        </w:rPr>
        <w:t>（3）教师辅导共计6周，每周6学时，每周2次。</w:t>
      </w:r>
    </w:p>
    <w:p>
      <w:pPr>
        <w:ind w:firstLine="4480" w:firstLineChars="1600"/>
        <w:rPr>
          <w:rFonts w:eastAsia="楷体_GB2312"/>
          <w:sz w:val="28"/>
        </w:rPr>
      </w:pPr>
    </w:p>
    <w:p>
      <w:pPr>
        <w:ind w:firstLine="4480" w:firstLineChars="1600"/>
        <w:rPr>
          <w:rFonts w:eastAsia="楷体_GB2312"/>
          <w:sz w:val="28"/>
          <w:u w:val="single"/>
        </w:rPr>
      </w:pPr>
      <w:r>
        <w:rPr>
          <w:rFonts w:eastAsia="楷体_GB2312"/>
          <w:sz w:val="28"/>
        </w:rPr>
        <w:t>指导教师（签字）：</w:t>
      </w:r>
      <w:r>
        <w:rPr>
          <w:rFonts w:eastAsia="楷体_GB2312"/>
          <w:sz w:val="28"/>
          <w:u w:val="single"/>
        </w:rPr>
        <w:t xml:space="preserve">             </w:t>
      </w:r>
    </w:p>
    <w:p>
      <w:pPr>
        <w:ind w:firstLine="6020" w:firstLineChars="2150"/>
        <w:rPr>
          <w:rFonts w:eastAsia="楷体_GB2312"/>
          <w:sz w:val="28"/>
        </w:rPr>
      </w:pPr>
      <w:r>
        <w:rPr>
          <w:rFonts w:eastAsia="楷体_GB2312"/>
          <w:sz w:val="28"/>
        </w:rPr>
        <w:t xml:space="preserve"> </w:t>
      </w:r>
    </w:p>
    <w:p>
      <w:pPr>
        <w:ind w:firstLine="6020" w:firstLineChars="2150"/>
        <w:rPr>
          <w:rFonts w:eastAsia="楷体_GB2312"/>
          <w:sz w:val="28"/>
        </w:rPr>
        <w:sectPr>
          <w:headerReference r:id="rId10" w:type="default"/>
          <w:footerReference r:id="rId11" w:type="default"/>
          <w:pgSz w:w="11906" w:h="16838"/>
          <w:pgMar w:top="1418" w:right="1418" w:bottom="1418" w:left="1418" w:header="1134" w:footer="1021" w:gutter="340"/>
          <w:pgNumType w:fmt="upperRoman" w:start="1"/>
          <w:cols w:space="720" w:num="1"/>
          <w:docGrid w:linePitch="312" w:charSpace="0"/>
        </w:sectPr>
      </w:pPr>
      <w:r>
        <w:rPr>
          <w:rFonts w:eastAsia="楷体_GB2312"/>
          <w:sz w:val="28"/>
        </w:rPr>
        <w:t xml:space="preserve"> 年    月    日</w:t>
      </w:r>
    </w:p>
    <w:p>
      <w:pPr>
        <w:rPr>
          <w:rFonts w:eastAsia="楷体_GB2312"/>
          <w:b/>
          <w:bCs/>
          <w:sz w:val="28"/>
        </w:rPr>
      </w:pPr>
    </w:p>
    <w:p>
      <w:pPr>
        <w:spacing w:line="360" w:lineRule="auto"/>
        <w:jc w:val="center"/>
        <w:rPr>
          <w:rFonts w:eastAsia="黑体"/>
          <w:sz w:val="32"/>
          <w:szCs w:val="32"/>
        </w:rPr>
      </w:pPr>
      <w:r>
        <w:rPr>
          <w:rFonts w:eastAsia="黑体"/>
          <w:sz w:val="32"/>
          <w:szCs w:val="32"/>
        </w:rPr>
        <w:t>摘　　　要</w:t>
      </w:r>
    </w:p>
    <w:p>
      <w:pPr>
        <w:pStyle w:val="6"/>
        <w:rPr>
          <w:rFonts w:eastAsia="黑体"/>
          <w:sz w:val="28"/>
          <w:szCs w:val="28"/>
        </w:rPr>
      </w:pPr>
      <w:r>
        <w:rPr>
          <w:rFonts w:hint="eastAsia" w:ascii="Times New Roman" w:hAnsi="Times New Roman"/>
        </w:rPr>
        <w:t>本调研在互联网快速发展的背景下，以网络服装品牌</w:t>
      </w:r>
      <w:r>
        <w:rPr>
          <w:rFonts w:ascii="Times New Roman" w:hAnsi="Times New Roman"/>
        </w:rPr>
        <w:t>妖精的口袋</w:t>
      </w:r>
      <w:r>
        <w:rPr>
          <w:rFonts w:hint="eastAsia" w:ascii="Times New Roman" w:hAnsi="Times New Roman"/>
        </w:rPr>
        <w:t>网店为研究对象，探讨了其如何通过独特的营销模式在激烈的市场竞争中脱颖而出。品牌以守护消费者的真实内心为初衷，追求个性时尚，聚焦于细分女装领域，并通过独特的文案和品牌文化吸引消费者。本文针对妖精的口袋网店在网络营销过程中遇到的六大核心问题进行了深入研究，并提出了相应的解决措施。首先，针对定位与品牌策略模糊的问题，本论文建议通过深入市场调研和精准分析目标客户群体，明确网店的定位方向，并构建独特且富有吸引力的品牌形象。其次，针对线上渠道拓展不足的挑战，提出了拓宽电商平台合作、加强社交媒体营销以及构建多元化线上销售网络的策略。在解决缺乏创新营销手段方面，</w:t>
      </w:r>
      <w:r>
        <w:rPr>
          <w:rFonts w:hint="eastAsia" w:ascii="Times New Roman" w:hAnsi="Times New Roman"/>
          <w:lang w:eastAsia="zh-CN"/>
        </w:rPr>
        <w:t>本文</w:t>
      </w:r>
      <w:r>
        <w:rPr>
          <w:rFonts w:hint="eastAsia" w:ascii="Times New Roman" w:hAnsi="Times New Roman"/>
        </w:rPr>
        <w:t>提出了运用内容营销、跨界合作和线上线下活动等多维度创新策略，以增强营销效果和用户参与度。通过系统分析妖精的口袋网店网络营销存在的问题，提出了切实可行的解决措施，旨在帮助该网店提升市场竞争力，优化用户体验，并实现可持续发展。这些措施不仅具有针对性，而且注重实效性和可操作性，对类似网店的网络营销也具有借鉴意义。</w:t>
      </w:r>
    </w:p>
    <w:p>
      <w:pPr>
        <w:spacing w:line="360" w:lineRule="auto"/>
        <w:rPr>
          <w:rFonts w:hint="default" w:eastAsia="宋体"/>
          <w:sz w:val="28"/>
          <w:szCs w:val="28"/>
          <w:lang w:val="en-US" w:eastAsia="zh-CN"/>
        </w:rPr>
      </w:pPr>
      <w:r>
        <w:rPr>
          <w:rFonts w:eastAsia="黑体"/>
          <w:sz w:val="28"/>
          <w:szCs w:val="28"/>
        </w:rPr>
        <w:t>关键词：</w:t>
      </w:r>
      <w:r>
        <w:rPr>
          <w:sz w:val="28"/>
          <w:szCs w:val="28"/>
        </w:rPr>
        <w:t>网络营销  妖精的口袋  调研报告</w:t>
      </w:r>
      <w:r>
        <w:rPr>
          <w:rFonts w:hint="eastAsia"/>
          <w:sz w:val="28"/>
          <w:szCs w:val="28"/>
          <w:lang w:val="en-US" w:eastAsia="zh-CN"/>
        </w:rPr>
        <w:t xml:space="preserve">  解决措施 </w:t>
      </w:r>
    </w:p>
    <w:p>
      <w:pPr>
        <w:rPr>
          <w:rFonts w:eastAsia="楷体_GB2312"/>
          <w:b/>
          <w:bCs/>
          <w:sz w:val="28"/>
        </w:rPr>
      </w:pPr>
    </w:p>
    <w:p>
      <w:pPr>
        <w:rPr>
          <w:rFonts w:eastAsia="楷体_GB2312"/>
          <w:b/>
          <w:bCs/>
          <w:sz w:val="28"/>
        </w:rPr>
      </w:pPr>
    </w:p>
    <w:p>
      <w:pPr>
        <w:jc w:val="center"/>
        <w:rPr>
          <w:rFonts w:eastAsia="黑体"/>
          <w:b/>
          <w:bCs/>
          <w:sz w:val="32"/>
          <w:szCs w:val="32"/>
        </w:rPr>
      </w:pPr>
    </w:p>
    <w:p>
      <w:pPr>
        <w:pageBreakBefore/>
        <w:jc w:val="center"/>
        <w:rPr>
          <w:rFonts w:eastAsia="楷体"/>
          <w:b/>
          <w:bCs/>
          <w:sz w:val="28"/>
          <w:szCs w:val="28"/>
        </w:rPr>
      </w:pPr>
    </w:p>
    <w:p>
      <w:pPr>
        <w:jc w:val="center"/>
        <w:rPr>
          <w:rFonts w:eastAsia="黑体"/>
          <w:b/>
          <w:bCs/>
          <w:sz w:val="32"/>
          <w:szCs w:val="32"/>
        </w:rPr>
      </w:pPr>
      <w:r>
        <w:rPr>
          <w:rFonts w:eastAsia="黑体"/>
          <w:b/>
          <w:bCs/>
          <w:sz w:val="32"/>
          <w:szCs w:val="32"/>
        </w:rPr>
        <w:t>目</w:t>
      </w:r>
      <w:r>
        <w:rPr>
          <w:rFonts w:eastAsia="黑体"/>
          <w:sz w:val="32"/>
          <w:szCs w:val="32"/>
        </w:rPr>
        <w:t>　　　</w:t>
      </w:r>
      <w:r>
        <w:rPr>
          <w:rFonts w:eastAsia="黑体"/>
          <w:b/>
          <w:bCs/>
          <w:sz w:val="32"/>
          <w:szCs w:val="32"/>
        </w:rPr>
        <w:t>录</w:t>
      </w:r>
    </w:p>
    <w:p>
      <w:pPr>
        <w:pStyle w:val="11"/>
        <w:tabs>
          <w:tab w:val="right" w:leader="dot" w:pos="8730"/>
          <w:tab w:val="clear" w:pos="8720"/>
        </w:tabs>
      </w:pPr>
      <w:r>
        <w:rPr>
          <w:rFonts w:ascii="Times New Roman" w:eastAsia="宋体"/>
        </w:rPr>
        <w:fldChar w:fldCharType="begin"/>
      </w:r>
      <w:r>
        <w:rPr>
          <w:rStyle w:val="18"/>
          <w:rFonts w:ascii="Times New Roman" w:eastAsia="宋体"/>
        </w:rPr>
        <w:instrText xml:space="preserve"> TOC \o "1-3" \h \z \u </w:instrText>
      </w:r>
      <w:r>
        <w:rPr>
          <w:rFonts w:ascii="Times New Roman" w:eastAsia="宋体"/>
        </w:rPr>
        <w:fldChar w:fldCharType="separate"/>
      </w:r>
      <w:r>
        <w:rPr>
          <w:rFonts w:ascii="Times New Roman" w:eastAsia="宋体"/>
        </w:rPr>
        <w:fldChar w:fldCharType="begin"/>
      </w:r>
      <w:r>
        <w:rPr>
          <w:rFonts w:ascii="Times New Roman" w:eastAsia="宋体"/>
        </w:rPr>
        <w:instrText xml:space="preserve"> HYPERLINK \l _Toc10298 </w:instrText>
      </w:r>
      <w:r>
        <w:rPr>
          <w:rFonts w:ascii="Times New Roman" w:eastAsia="宋体"/>
        </w:rPr>
        <w:fldChar w:fldCharType="separate"/>
      </w:r>
      <w:r>
        <w:t>一、绪论</w:t>
      </w:r>
      <w:r>
        <w:tab/>
      </w:r>
      <w:r>
        <w:fldChar w:fldCharType="begin"/>
      </w:r>
      <w:r>
        <w:instrText xml:space="preserve"> PAGEREF _Toc10298 \h </w:instrText>
      </w:r>
      <w:r>
        <w:fldChar w:fldCharType="separate"/>
      </w:r>
      <w:r>
        <w:t>1</w:t>
      </w:r>
      <w:r>
        <w:fldChar w:fldCharType="end"/>
      </w:r>
      <w:r>
        <w:rPr>
          <w:rFonts w:ascii="Times New Roman" w:eastAsia="宋体"/>
        </w:rPr>
        <w:fldChar w:fldCharType="end"/>
      </w:r>
    </w:p>
    <w:p>
      <w:pPr>
        <w:pStyle w:val="12"/>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_Toc8618 </w:instrText>
      </w:r>
      <w:r>
        <w:rPr>
          <w:rFonts w:ascii="Times New Roman" w:hAnsi="Times New Roman"/>
        </w:rPr>
        <w:fldChar w:fldCharType="separate"/>
      </w:r>
      <w:r>
        <w:rPr>
          <w:rFonts w:ascii="Times New Roman" w:hAnsi="Times New Roman"/>
        </w:rPr>
        <w:t>（一）调研的背景</w:t>
      </w:r>
      <w:r>
        <w:tab/>
      </w:r>
      <w:r>
        <w:fldChar w:fldCharType="begin"/>
      </w:r>
      <w:r>
        <w:instrText xml:space="preserve"> PAGEREF _Toc8618 \h </w:instrText>
      </w:r>
      <w:r>
        <w:fldChar w:fldCharType="separate"/>
      </w:r>
      <w:r>
        <w:t>1</w:t>
      </w:r>
      <w:r>
        <w:fldChar w:fldCharType="end"/>
      </w:r>
      <w:r>
        <w:rPr>
          <w:rFonts w:ascii="Times New Roman" w:hAnsi="Times New Roman"/>
        </w:rPr>
        <w:fldChar w:fldCharType="end"/>
      </w:r>
    </w:p>
    <w:p>
      <w:pPr>
        <w:pStyle w:val="12"/>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_Toc5730 </w:instrText>
      </w:r>
      <w:r>
        <w:rPr>
          <w:rFonts w:ascii="Times New Roman" w:hAnsi="Times New Roman"/>
        </w:rPr>
        <w:fldChar w:fldCharType="separate"/>
      </w:r>
      <w:r>
        <w:rPr>
          <w:rFonts w:ascii="Times New Roman" w:hAnsi="Times New Roman"/>
        </w:rPr>
        <w:t>（二）调研问题的提出</w:t>
      </w:r>
      <w:r>
        <w:tab/>
      </w:r>
      <w:r>
        <w:fldChar w:fldCharType="begin"/>
      </w:r>
      <w:r>
        <w:instrText xml:space="preserve"> PAGEREF _Toc5730 \h </w:instrText>
      </w:r>
      <w:r>
        <w:fldChar w:fldCharType="separate"/>
      </w:r>
      <w:r>
        <w:t>1</w:t>
      </w:r>
      <w:r>
        <w:fldChar w:fldCharType="end"/>
      </w:r>
      <w:r>
        <w:rPr>
          <w:rFonts w:ascii="Times New Roman" w:hAnsi="Times New Roman"/>
        </w:rPr>
        <w:fldChar w:fldCharType="end"/>
      </w:r>
    </w:p>
    <w:p>
      <w:pPr>
        <w:pStyle w:val="11"/>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_Toc20948 </w:instrText>
      </w:r>
      <w:r>
        <w:rPr>
          <w:rFonts w:ascii="Times New Roman" w:hAnsi="Times New Roman"/>
        </w:rPr>
        <w:fldChar w:fldCharType="separate"/>
      </w:r>
      <w:r>
        <w:t>二、妖精的口袋</w:t>
      </w:r>
      <w:r>
        <w:rPr>
          <w:rFonts w:hint="eastAsia"/>
        </w:rPr>
        <w:t>网店</w:t>
      </w:r>
      <w:r>
        <w:t>现状</w:t>
      </w:r>
      <w:r>
        <w:tab/>
      </w:r>
      <w:r>
        <w:fldChar w:fldCharType="begin"/>
      </w:r>
      <w:r>
        <w:instrText xml:space="preserve"> PAGEREF _Toc20948 \h </w:instrText>
      </w:r>
      <w:r>
        <w:fldChar w:fldCharType="separate"/>
      </w:r>
      <w:r>
        <w:t>2</w:t>
      </w:r>
      <w:r>
        <w:fldChar w:fldCharType="end"/>
      </w:r>
      <w:r>
        <w:rPr>
          <w:rFonts w:ascii="Times New Roman" w:hAnsi="Times New Roman"/>
        </w:rPr>
        <w:fldChar w:fldCharType="end"/>
      </w:r>
    </w:p>
    <w:p>
      <w:pPr>
        <w:pStyle w:val="12"/>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_Toc23712 </w:instrText>
      </w:r>
      <w:r>
        <w:rPr>
          <w:rFonts w:ascii="Times New Roman" w:hAnsi="Times New Roman"/>
        </w:rPr>
        <w:fldChar w:fldCharType="separate"/>
      </w:r>
      <w:r>
        <w:rPr>
          <w:rFonts w:ascii="Times New Roman" w:hAnsi="Times New Roman"/>
        </w:rPr>
        <w:t>（一）妖精的口袋</w:t>
      </w:r>
      <w:r>
        <w:rPr>
          <w:rFonts w:hint="eastAsia" w:ascii="Times New Roman" w:hAnsi="Times New Roman"/>
        </w:rPr>
        <w:t>网店</w:t>
      </w:r>
      <w:r>
        <w:rPr>
          <w:rFonts w:ascii="Times New Roman" w:hAnsi="Times New Roman"/>
        </w:rPr>
        <w:t>简介</w:t>
      </w:r>
      <w:r>
        <w:tab/>
      </w:r>
      <w:r>
        <w:fldChar w:fldCharType="begin"/>
      </w:r>
      <w:r>
        <w:instrText xml:space="preserve"> PAGEREF _Toc23712 \h </w:instrText>
      </w:r>
      <w:r>
        <w:fldChar w:fldCharType="separate"/>
      </w:r>
      <w:r>
        <w:t>2</w:t>
      </w:r>
      <w:r>
        <w:fldChar w:fldCharType="end"/>
      </w:r>
      <w:r>
        <w:rPr>
          <w:rFonts w:ascii="Times New Roman" w:hAnsi="Times New Roman"/>
        </w:rPr>
        <w:fldChar w:fldCharType="end"/>
      </w:r>
    </w:p>
    <w:p>
      <w:pPr>
        <w:pStyle w:val="12"/>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_Toc9989 </w:instrText>
      </w:r>
      <w:r>
        <w:rPr>
          <w:rFonts w:ascii="Times New Roman" w:hAnsi="Times New Roman"/>
        </w:rPr>
        <w:fldChar w:fldCharType="separate"/>
      </w:r>
      <w:r>
        <w:rPr>
          <w:rFonts w:ascii="Times New Roman" w:hAnsi="Times New Roman"/>
        </w:rPr>
        <w:t>（二）妖精的口袋</w:t>
      </w:r>
      <w:r>
        <w:rPr>
          <w:rFonts w:hint="eastAsia" w:ascii="Times New Roman" w:hAnsi="Times New Roman"/>
        </w:rPr>
        <w:t>网店网络营销</w:t>
      </w:r>
      <w:r>
        <w:rPr>
          <w:rFonts w:ascii="Times New Roman" w:hAnsi="Times New Roman"/>
        </w:rPr>
        <w:t>现状</w:t>
      </w:r>
      <w:r>
        <w:tab/>
      </w:r>
      <w:r>
        <w:fldChar w:fldCharType="begin"/>
      </w:r>
      <w:r>
        <w:instrText xml:space="preserve"> PAGEREF _Toc9989 \h </w:instrText>
      </w:r>
      <w:r>
        <w:fldChar w:fldCharType="separate"/>
      </w:r>
      <w:r>
        <w:t>3</w:t>
      </w:r>
      <w:r>
        <w:fldChar w:fldCharType="end"/>
      </w:r>
      <w:r>
        <w:rPr>
          <w:rFonts w:ascii="Times New Roman" w:hAnsi="Times New Roman"/>
        </w:rPr>
        <w:fldChar w:fldCharType="end"/>
      </w:r>
    </w:p>
    <w:p>
      <w:pPr>
        <w:pStyle w:val="11"/>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_Toc17668 </w:instrText>
      </w:r>
      <w:r>
        <w:rPr>
          <w:rFonts w:ascii="Times New Roman" w:hAnsi="Times New Roman"/>
        </w:rPr>
        <w:fldChar w:fldCharType="separate"/>
      </w:r>
      <w:r>
        <w:t>三、妖精的口袋</w:t>
      </w:r>
      <w:r>
        <w:rPr>
          <w:rFonts w:hint="eastAsia"/>
        </w:rPr>
        <w:t>网店</w:t>
      </w:r>
      <w:r>
        <w:t>网络营销存在的主要问题</w:t>
      </w:r>
      <w:r>
        <w:tab/>
      </w:r>
      <w:r>
        <w:fldChar w:fldCharType="begin"/>
      </w:r>
      <w:r>
        <w:instrText xml:space="preserve"> PAGEREF _Toc17668 \h </w:instrText>
      </w:r>
      <w:r>
        <w:fldChar w:fldCharType="separate"/>
      </w:r>
      <w:r>
        <w:t>5</w:t>
      </w:r>
      <w: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_Toc32321 </w:instrText>
      </w:r>
      <w:r>
        <w:rPr>
          <w:rFonts w:ascii="Times New Roman" w:hAnsi="Times New Roman"/>
        </w:rPr>
        <w:fldChar w:fldCharType="separate"/>
      </w:r>
      <w:r>
        <w:rPr>
          <w:rFonts w:hint="eastAsia" w:ascii="Times New Roman" w:hAnsi="Times New Roman"/>
          <w:lang w:val="en-US" w:eastAsia="zh-CN"/>
        </w:rPr>
        <w:t>（一）定位与品牌策略模糊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_Toc32321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_Toc19539 </w:instrText>
      </w:r>
      <w:r>
        <w:rPr>
          <w:rFonts w:ascii="Times New Roman" w:hAnsi="Times New Roman"/>
        </w:rPr>
        <w:fldChar w:fldCharType="separate"/>
      </w:r>
      <w:r>
        <w:rPr>
          <w:rFonts w:hint="eastAsia" w:ascii="Times New Roman" w:hAnsi="Times New Roman"/>
          <w:lang w:val="en-US" w:eastAsia="zh-CN"/>
        </w:rPr>
        <w:t>（二）线上渠道拓展不足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_Toc19539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_Toc9908 </w:instrText>
      </w:r>
      <w:r>
        <w:rPr>
          <w:rFonts w:ascii="Times New Roman" w:hAnsi="Times New Roman"/>
        </w:rPr>
        <w:fldChar w:fldCharType="separate"/>
      </w:r>
      <w:r>
        <w:rPr>
          <w:rFonts w:hint="eastAsia" w:ascii="Times New Roman" w:hAnsi="Times New Roman"/>
          <w:lang w:val="en-US" w:eastAsia="zh-CN"/>
        </w:rPr>
        <w:t>（三）缺乏创新营销手段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_Toc9908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_Toc30276 </w:instrText>
      </w:r>
      <w:r>
        <w:rPr>
          <w:rFonts w:ascii="Times New Roman" w:hAnsi="Times New Roman"/>
        </w:rPr>
        <w:fldChar w:fldCharType="separate"/>
      </w:r>
      <w:r>
        <w:rPr>
          <w:rFonts w:hint="eastAsia" w:ascii="Times New Roman" w:hAnsi="Times New Roman"/>
          <w:lang w:val="en-US" w:eastAsia="zh-CN"/>
        </w:rPr>
        <w:t>（四）用户互动体验欠佳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_Toc30276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_Toc25151 </w:instrText>
      </w:r>
      <w:r>
        <w:rPr>
          <w:rFonts w:ascii="Times New Roman" w:hAnsi="Times New Roman"/>
        </w:rPr>
        <w:fldChar w:fldCharType="separate"/>
      </w:r>
      <w:r>
        <w:rPr>
          <w:rFonts w:hint="eastAsia" w:ascii="Times New Roman" w:hAnsi="Times New Roman"/>
          <w:lang w:val="en-US" w:eastAsia="zh-CN"/>
        </w:rPr>
        <w:t>（五）数据分析与优化缺失</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_Toc25151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_Toc7588 </w:instrText>
      </w:r>
      <w:r>
        <w:rPr>
          <w:rFonts w:ascii="Times New Roman" w:hAnsi="Times New Roman"/>
        </w:rPr>
        <w:fldChar w:fldCharType="separate"/>
      </w:r>
      <w:r>
        <w:rPr>
          <w:rFonts w:hint="eastAsia" w:ascii="Times New Roman" w:hAnsi="Times New Roman"/>
          <w:lang w:val="en-US" w:eastAsia="zh-CN"/>
        </w:rPr>
        <w:t>（六）售后服务体系不完善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_Toc7588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1"/>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_Toc29970 </w:instrText>
      </w:r>
      <w:r>
        <w:rPr>
          <w:rFonts w:ascii="Times New Roman" w:hAnsi="Times New Roman"/>
        </w:rPr>
        <w:fldChar w:fldCharType="separate"/>
      </w:r>
      <w:r>
        <w:t>四、</w:t>
      </w:r>
      <w:r>
        <w:rPr>
          <w:rFonts w:hint="eastAsia"/>
        </w:rPr>
        <w:t>妖精的口袋网店网络营销存在问题的</w:t>
      </w:r>
      <w:r>
        <w:t>解决措施</w:t>
      </w:r>
      <w:r>
        <w:tab/>
      </w:r>
      <w:r>
        <w:fldChar w:fldCharType="begin"/>
      </w:r>
      <w:r>
        <w:instrText xml:space="preserve"> PAGEREF _Toc29970 \h </w:instrText>
      </w:r>
      <w:r>
        <w:fldChar w:fldCharType="separate"/>
      </w:r>
      <w:r>
        <w:t>7</w:t>
      </w:r>
      <w: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_Toc18507 </w:instrText>
      </w:r>
      <w:r>
        <w:rPr>
          <w:rFonts w:ascii="Times New Roman" w:hAnsi="Times New Roman"/>
        </w:rPr>
        <w:fldChar w:fldCharType="separate"/>
      </w:r>
      <w:r>
        <w:rPr>
          <w:rFonts w:hint="eastAsia" w:ascii="Times New Roman" w:hAnsi="Times New Roman"/>
          <w:lang w:val="en-US" w:eastAsia="zh-CN"/>
        </w:rPr>
        <w:t>（一）明确定位与品牌策略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_Toc18507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_Toc13557 </w:instrText>
      </w:r>
      <w:r>
        <w:rPr>
          <w:rFonts w:ascii="Times New Roman" w:hAnsi="Times New Roman"/>
        </w:rPr>
        <w:fldChar w:fldCharType="separate"/>
      </w:r>
      <w:r>
        <w:rPr>
          <w:rFonts w:hint="eastAsia" w:ascii="Times New Roman" w:hAnsi="Times New Roman"/>
          <w:lang w:val="en-US" w:eastAsia="zh-CN"/>
        </w:rPr>
        <w:t>（二）拓展线上渠道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_Toc13557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_Toc9308 </w:instrText>
      </w:r>
      <w:r>
        <w:rPr>
          <w:rFonts w:ascii="Times New Roman" w:hAnsi="Times New Roman"/>
        </w:rPr>
        <w:fldChar w:fldCharType="separate"/>
      </w:r>
      <w:r>
        <w:rPr>
          <w:rFonts w:hint="eastAsia" w:ascii="Times New Roman" w:hAnsi="Times New Roman"/>
          <w:lang w:val="en-US" w:eastAsia="zh-CN"/>
        </w:rPr>
        <w:t>（三）创新营销手段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_Toc9308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_Toc10183 </w:instrText>
      </w:r>
      <w:r>
        <w:rPr>
          <w:rFonts w:ascii="Times New Roman" w:hAnsi="Times New Roman"/>
        </w:rPr>
        <w:fldChar w:fldCharType="separate"/>
      </w:r>
      <w:r>
        <w:rPr>
          <w:rFonts w:hint="eastAsia" w:ascii="Times New Roman" w:hAnsi="Times New Roman"/>
          <w:lang w:val="en-US" w:eastAsia="zh-CN"/>
        </w:rPr>
        <w:t>（四）优化用户互动体验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_Toc10183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rPr>
          <w:rFonts w:ascii="Times New Roman" w:hAnsi="Times New Roman"/>
        </w:rPr>
      </w:pPr>
      <w:r>
        <w:rPr>
          <w:rFonts w:ascii="Times New Roman" w:hAnsi="Times New Roman"/>
        </w:rPr>
        <w:fldChar w:fldCharType="begin"/>
      </w:r>
      <w:r>
        <w:rPr>
          <w:rFonts w:ascii="Times New Roman" w:hAnsi="Times New Roman"/>
        </w:rPr>
        <w:instrText xml:space="preserve"> HYPERLINK \l _Toc7258 </w:instrText>
      </w:r>
      <w:r>
        <w:rPr>
          <w:rFonts w:ascii="Times New Roman" w:hAnsi="Times New Roman"/>
        </w:rPr>
        <w:fldChar w:fldCharType="separate"/>
      </w:r>
      <w:r>
        <w:rPr>
          <w:rFonts w:hint="eastAsia" w:ascii="Times New Roman" w:hAnsi="Times New Roman"/>
          <w:lang w:val="en-US" w:eastAsia="zh-CN"/>
        </w:rPr>
        <w:t>（五）加强数据分析与优化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_Toc7258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2"/>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_Toc8317 </w:instrText>
      </w:r>
      <w:r>
        <w:rPr>
          <w:rFonts w:ascii="Times New Roman" w:hAnsi="Times New Roman"/>
        </w:rPr>
        <w:fldChar w:fldCharType="separate"/>
      </w:r>
      <w:r>
        <w:rPr>
          <w:rFonts w:hint="eastAsia" w:ascii="Times New Roman" w:hAnsi="Times New Roman"/>
          <w:lang w:val="en-US" w:eastAsia="zh-CN"/>
        </w:rPr>
        <w:t>（六）完善售后服务体系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_Toc8317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1"/>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_Toc28320 </w:instrText>
      </w:r>
      <w:r>
        <w:rPr>
          <w:rFonts w:ascii="Times New Roman" w:hAnsi="Times New Roman"/>
        </w:rPr>
        <w:fldChar w:fldCharType="separate"/>
      </w:r>
      <w:r>
        <w:t>结   论</w:t>
      </w:r>
      <w:r>
        <w:tab/>
      </w:r>
      <w:r>
        <w:fldChar w:fldCharType="begin"/>
      </w:r>
      <w:r>
        <w:instrText xml:space="preserve"> PAGEREF _Toc28320 \h </w:instrText>
      </w:r>
      <w:r>
        <w:fldChar w:fldCharType="separate"/>
      </w:r>
      <w:r>
        <w:t>10</w:t>
      </w:r>
      <w:r>
        <w:fldChar w:fldCharType="end"/>
      </w:r>
      <w:r>
        <w:rPr>
          <w:rFonts w:ascii="Times New Roman" w:hAnsi="Times New Roman"/>
        </w:rPr>
        <w:fldChar w:fldCharType="end"/>
      </w:r>
    </w:p>
    <w:p>
      <w:pPr>
        <w:pStyle w:val="11"/>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_Toc24233 </w:instrText>
      </w:r>
      <w:r>
        <w:rPr>
          <w:rFonts w:ascii="Times New Roman" w:hAnsi="Times New Roman"/>
        </w:rPr>
        <w:fldChar w:fldCharType="separate"/>
      </w:r>
      <w:r>
        <w:t>参考文献</w:t>
      </w:r>
      <w:r>
        <w:tab/>
      </w:r>
      <w:r>
        <w:fldChar w:fldCharType="begin"/>
      </w:r>
      <w:r>
        <w:instrText xml:space="preserve"> PAGEREF _Toc24233 \h </w:instrText>
      </w:r>
      <w:r>
        <w:fldChar w:fldCharType="separate"/>
      </w:r>
      <w:r>
        <w:t>11</w:t>
      </w:r>
      <w:r>
        <w:fldChar w:fldCharType="end"/>
      </w:r>
      <w:r>
        <w:rPr>
          <w:rFonts w:ascii="Times New Roman" w:hAnsi="Times New Roman"/>
        </w:rPr>
        <w:fldChar w:fldCharType="end"/>
      </w:r>
    </w:p>
    <w:p>
      <w:pPr>
        <w:pStyle w:val="11"/>
        <w:tabs>
          <w:tab w:val="right" w:leader="dot" w:pos="8730"/>
          <w:tab w:val="clear" w:pos="8720"/>
        </w:tabs>
      </w:pPr>
      <w:r>
        <w:rPr>
          <w:rFonts w:ascii="Times New Roman" w:hAnsi="Times New Roman"/>
        </w:rPr>
        <w:fldChar w:fldCharType="begin"/>
      </w:r>
      <w:r>
        <w:rPr>
          <w:rFonts w:ascii="Times New Roman" w:hAnsi="Times New Roman"/>
        </w:rPr>
        <w:instrText xml:space="preserve"> HYPERLINK \l _Toc28422 </w:instrText>
      </w:r>
      <w:r>
        <w:rPr>
          <w:rFonts w:ascii="Times New Roman" w:hAnsi="Times New Roman"/>
        </w:rPr>
        <w:fldChar w:fldCharType="separate"/>
      </w:r>
      <w:r>
        <w:t>致    谢</w:t>
      </w:r>
      <w:r>
        <w:tab/>
      </w:r>
      <w:r>
        <w:fldChar w:fldCharType="begin"/>
      </w:r>
      <w:r>
        <w:instrText xml:space="preserve"> PAGEREF _Toc28422 \h </w:instrText>
      </w:r>
      <w:r>
        <w:fldChar w:fldCharType="separate"/>
      </w:r>
      <w:r>
        <w:t>12</w:t>
      </w:r>
      <w:r>
        <w:fldChar w:fldCharType="end"/>
      </w:r>
      <w:r>
        <w:rPr>
          <w:rFonts w:ascii="Times New Roman" w:hAnsi="Times New Roman"/>
        </w:rPr>
        <w:fldChar w:fldCharType="end"/>
      </w:r>
    </w:p>
    <w:p>
      <w:pPr>
        <w:pStyle w:val="6"/>
        <w:rPr>
          <w:rFonts w:ascii="Times New Roman" w:hAnsi="Times New Roman"/>
        </w:rPr>
      </w:pPr>
      <w:r>
        <w:rPr>
          <w:rFonts w:ascii="Times New Roman" w:hAnsi="Times New Roman"/>
        </w:rPr>
        <w:fldChar w:fldCharType="end"/>
      </w:r>
    </w:p>
    <w:p>
      <w:pPr>
        <w:pStyle w:val="6"/>
        <w:rPr>
          <w:rFonts w:ascii="Times New Roman" w:hAnsi="Times New Roman"/>
        </w:rPr>
        <w:sectPr>
          <w:headerReference r:id="rId12" w:type="default"/>
          <w:footerReference r:id="rId13" w:type="default"/>
          <w:pgSz w:w="11906" w:h="16838"/>
          <w:pgMar w:top="1418" w:right="1418" w:bottom="1418" w:left="1418" w:header="1134" w:footer="1021" w:gutter="340"/>
          <w:pgNumType w:fmt="upperRoman"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before="240" w:beforeLines="100" w:line="360" w:lineRule="auto"/>
        <w:ind w:firstLine="900" w:firstLineChars="250"/>
        <w:jc w:val="center"/>
        <w:textAlignment w:val="auto"/>
        <w:rPr>
          <w:rFonts w:eastAsia="黑体"/>
          <w:color w:val="000000"/>
          <w:kern w:val="0"/>
          <w:sz w:val="36"/>
          <w:szCs w:val="36"/>
        </w:rPr>
      </w:pPr>
      <w:bookmarkStart w:id="0" w:name="_Toc264670568"/>
      <w:bookmarkStart w:id="1" w:name="_Toc419183381"/>
      <w:bookmarkStart w:id="2" w:name="_Toc232962937"/>
      <w:r>
        <w:rPr>
          <w:rFonts w:hint="eastAsia" w:eastAsia="黑体"/>
          <w:sz w:val="36"/>
          <w:szCs w:val="36"/>
        </w:rPr>
        <w:t>对</w:t>
      </w:r>
      <w:r>
        <w:rPr>
          <w:rFonts w:eastAsia="黑体"/>
          <w:sz w:val="36"/>
          <w:szCs w:val="36"/>
        </w:rPr>
        <w:t>妖精的口袋</w:t>
      </w:r>
      <w:r>
        <w:rPr>
          <w:rFonts w:hint="eastAsia" w:eastAsia="黑体"/>
          <w:sz w:val="36"/>
          <w:szCs w:val="36"/>
        </w:rPr>
        <w:t>网店网络营销</w:t>
      </w:r>
      <w:r>
        <w:rPr>
          <w:rFonts w:eastAsia="黑体"/>
          <w:sz w:val="36"/>
          <w:szCs w:val="36"/>
        </w:rPr>
        <w:t>的调研</w:t>
      </w:r>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jc w:val="left"/>
        <w:textAlignment w:val="auto"/>
      </w:pPr>
      <w:bookmarkStart w:id="3" w:name="_Toc10298"/>
      <w:r>
        <w:t>一、绪论</w:t>
      </w:r>
      <w:bookmarkEnd w:id="0"/>
      <w:bookmarkEnd w:id="1"/>
      <w:bookmarkEnd w:id="2"/>
      <w:bookmarkEnd w:id="3"/>
    </w:p>
    <w:p>
      <w:pPr>
        <w:pStyle w:val="3"/>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ascii="Times New Roman" w:hAnsi="Times New Roman"/>
        </w:rPr>
      </w:pPr>
      <w:bookmarkStart w:id="4" w:name="_Toc8618"/>
      <w:bookmarkStart w:id="5" w:name="_Toc232962938"/>
      <w:bookmarkStart w:id="6" w:name="_Toc419183382"/>
      <w:bookmarkStart w:id="7" w:name="_Toc264670569"/>
      <w:r>
        <w:rPr>
          <w:rFonts w:ascii="Times New Roman" w:hAnsi="Times New Roman"/>
        </w:rPr>
        <w:t>（一）调研的背景</w:t>
      </w:r>
      <w:bookmarkEnd w:id="4"/>
      <w:bookmarkEnd w:id="5"/>
      <w:bookmarkEnd w:id="6"/>
      <w:bookmarkEnd w:id="7"/>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近年来，在互联网飞速发展的大背景下，依托网络平台而发展起来的行业不计其数。其中，网络服装行业的发展极为瞩目,据《2017~2023年中国网络购物市场供需预测及发展趋势研究报告》显示,服装业的网络销售的渗透率从2011年的 14.10%至 2016 年达到 36.90%。网络营销的井喷式增长，无疑给依托网络销售的各个行业以及品牌带来了进一步发展的契机,但这背后也隐藏着更为激烈的竞争与残酷的生存挑战，妖精的口袋这一网络服装品牌正是凭借独特的营销模式在这场激烈的角逐中脱颖而出。</w:t>
      </w:r>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妖精的口袋以守护每一个妖精般天真、热情、多变、敏感却又情绪化、孩子气女孩的真实内心为初衷,致力于追求个性时尚的同时展现生活美。自2006年创立,该品牌从一家闲置淘宝店起步，以电子商务为渠道多元化发展的战略目标,聚焦于欧美田园风、文艺风等细分女装领域，颜色和款式大胆,并对每件衣服搭配独特的文案，不断丰富品牌文化及内涵,专注于服装设计、视觉呈现、营销策划与电子商务的业务协同，在十多年的时间里快速成长,在互联网女装品牌中排行前 TOP3,跻身国内一线自主女装品牌。除了自建独立 B</w:t>
      </w:r>
      <w:r>
        <w:rPr>
          <w:rFonts w:ascii="Times New Roman" w:hAnsi="Times New Roman"/>
          <w:vertAlign w:val="subscript"/>
        </w:rPr>
        <w:t>2</w:t>
      </w:r>
      <w:r>
        <w:rPr>
          <w:rFonts w:ascii="Times New Roman" w:hAnsi="Times New Roman"/>
        </w:rPr>
        <w:t>C、外贸独立 B</w:t>
      </w:r>
      <w:r>
        <w:rPr>
          <w:rFonts w:ascii="Times New Roman" w:hAnsi="Times New Roman"/>
          <w:vertAlign w:val="subscript"/>
        </w:rPr>
        <w:t>2</w:t>
      </w:r>
      <w:r>
        <w:rPr>
          <w:rFonts w:ascii="Times New Roman" w:hAnsi="Times New Roman"/>
        </w:rPr>
        <w:t>C 之外,公司营销渠道涉及国内多个电商平台,拓展电子商务技术在手机无线客户端的应用更是在行业内部起到了先锋带头作用，</w:t>
      </w:r>
    </w:p>
    <w:p>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firstLine="420"/>
        <w:textAlignment w:val="auto"/>
        <w:rPr>
          <w:rFonts w:ascii="Times New Roman" w:hAnsi="Times New Roman"/>
        </w:rPr>
      </w:pPr>
      <w:bookmarkStart w:id="8" w:name="_Toc264670570"/>
      <w:bookmarkStart w:id="9" w:name="_Toc419183383"/>
      <w:r>
        <w:rPr>
          <w:rStyle w:val="19"/>
          <w:rFonts w:ascii="Times New Roman" w:hAnsi="Times New Roman" w:eastAsia="宋体"/>
        </w:rPr>
        <w:t xml:space="preserve"> </w:t>
      </w:r>
      <w:bookmarkStart w:id="10" w:name="_Toc5730"/>
      <w:r>
        <w:rPr>
          <w:rFonts w:ascii="Times New Roman" w:hAnsi="Times New Roman"/>
        </w:rPr>
        <w:t>（二）调研问题的提</w:t>
      </w:r>
      <w:bookmarkEnd w:id="8"/>
      <w:r>
        <w:rPr>
          <w:rFonts w:ascii="Times New Roman" w:hAnsi="Times New Roman"/>
        </w:rPr>
        <w:t>出</w:t>
      </w:r>
      <w:bookmarkEnd w:id="9"/>
      <w:bookmarkEnd w:id="10"/>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在产品策略方面，妖精的口袋注重差异化和个性化，以满足不同消费者的需求。首先，在产品设计方面，该品牌紧跟时尚潮流，不断推出符合市场趋势的新款服装。同时，设计师也会根据消费者的反馈和市场需求，进行调整和改进，确保产品的设计能够满足消费者的需求和喜好。其次，在产品质量方面，妖精的口袋注重面料的选择和工艺的把控，确保每一件产品都能给消费者带来舒适的穿着体验。此外，该品牌还提供多种款式和尺寸，以满足不同消费者的个性化需求。通过这些策略，妖精的口袋成功地吸引了大量忠实的消费者，并在竞争激烈的网络服装市场中脱颖而出。品牌故事与定位；妖精的口袋作为一个网络服装品牌，是如何通过品牌故事和定位来吸引目标消费者的？品牌故事是否与消费者产生了情感共鸣？品牌定位是否准确地传达了产品的独特性和价值？妖精的口袋在产品设计、质量和款式方面有何特点？产品是否符合目标消费者的需求和喜好？产品策略是否注重差异化，以满足不同消费者的个性化需求？</w:t>
      </w: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textAlignment w:val="auto"/>
        <w:rPr>
          <w:rFonts w:eastAsia="宋体"/>
          <w:sz w:val="21"/>
          <w:szCs w:val="22"/>
        </w:rPr>
      </w:pPr>
      <w:bookmarkStart w:id="11" w:name="_Toc20948"/>
      <w:r>
        <w:fldChar w:fldCharType="begin"/>
      </w:r>
      <w:r>
        <w:instrText xml:space="preserve"> HYPERLINK \l "_Toc419183384" </w:instrText>
      </w:r>
      <w:r>
        <w:fldChar w:fldCharType="separate"/>
      </w:r>
      <w:r>
        <w:t>二、妖精的口袋</w:t>
      </w:r>
      <w:r>
        <w:rPr>
          <w:rFonts w:hint="eastAsia"/>
        </w:rPr>
        <w:t>网店</w:t>
      </w:r>
      <w:r>
        <w:t>现状</w:t>
      </w:r>
      <w:r>
        <w:fldChar w:fldCharType="end"/>
      </w:r>
      <w:bookmarkEnd w:id="11"/>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rPr>
      </w:pPr>
      <w:bookmarkStart w:id="12" w:name="_Toc23712"/>
      <w:r>
        <w:fldChar w:fldCharType="begin"/>
      </w:r>
      <w:r>
        <w:instrText xml:space="preserve"> HYPERLINK \l "_Toc419183385" </w:instrText>
      </w:r>
      <w:r>
        <w:fldChar w:fldCharType="separate"/>
      </w:r>
      <w:r>
        <w:rPr>
          <w:rFonts w:ascii="Times New Roman" w:hAnsi="Times New Roman"/>
        </w:rPr>
        <w:t>（一）妖精的口袋</w:t>
      </w:r>
      <w:r>
        <w:rPr>
          <w:rFonts w:hint="eastAsia" w:ascii="Times New Roman" w:hAnsi="Times New Roman"/>
        </w:rPr>
        <w:t>网店</w:t>
      </w:r>
      <w:r>
        <w:rPr>
          <w:rFonts w:ascii="Times New Roman" w:hAnsi="Times New Roman"/>
        </w:rPr>
        <w:t>简介</w:t>
      </w:r>
      <w:r>
        <w:rPr>
          <w:rFonts w:ascii="Times New Roman" w:hAnsi="Times New Roman"/>
        </w:rPr>
        <w:fldChar w:fldCharType="end"/>
      </w:r>
      <w:bookmarkEnd w:id="12"/>
    </w:p>
    <w:p>
      <w:pPr>
        <w:pStyle w:val="6"/>
        <w:keepNext w:val="0"/>
        <w:keepLines w:val="0"/>
        <w:pageBreakBefore w:val="0"/>
        <w:widowControl w:val="0"/>
        <w:kinsoku/>
        <w:wordWrap/>
        <w:overflowPunct/>
        <w:topLinePunct w:val="0"/>
        <w:autoSpaceDE/>
        <w:autoSpaceDN/>
        <w:bidi w:val="0"/>
        <w:adjustRightInd/>
        <w:snapToGrid/>
        <w:ind w:firstLine="592"/>
        <w:textAlignment w:val="auto"/>
        <w:rPr>
          <w:rFonts w:ascii="Times New Roman" w:hAnsi="Times New Roman"/>
          <w:spacing w:val="8"/>
        </w:rPr>
      </w:pPr>
      <w:r>
        <w:rPr>
          <w:rFonts w:ascii="Times New Roman" w:hAnsi="Times New Roman"/>
          <w:spacing w:val="8"/>
        </w:rPr>
        <w:t>妖精的口袋是一家以时尚、可爱、品质为主的网店。它主要销售各种服装、配饰和配件，为顾客提供全面的时尚解决方案。该网店的品牌特色是它所销售的商品都是由品牌合作、自主设计生产的时尚服饰，品质有保证。同时，它还提供个性化的定制服务，可以根据顾客的喜好和需求，提供定制化的服装和配饰。在价格方面，妖精的口袋提供的商品价格相对较为亲民，能够满足大多数消费者的购买能力。同时，它还经常推出各种优惠活动和促销活动，为顾客提供更多的实惠和选择。总的来说，妖精的口袋网店是一个专注于时尚、可爱、品质的在线购物平台，它为顾客提供了全面的时尚解决方案，同时也提供了优惠的价格和个性化的定制服务。无论您是寻找日常穿搭还是节日礼品，妖精的口袋都是一个不错的选择。</w:t>
      </w:r>
    </w:p>
    <w:p>
      <w:pPr>
        <w:pStyle w:val="3"/>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bookmarkStart w:id="13" w:name="_Toc9989"/>
      <w:r>
        <w:fldChar w:fldCharType="begin"/>
      </w:r>
      <w:r>
        <w:instrText xml:space="preserve"> HYPERLINK \l "_Toc419183386" </w:instrText>
      </w:r>
      <w:r>
        <w:fldChar w:fldCharType="separate"/>
      </w:r>
      <w:r>
        <w:rPr>
          <w:rFonts w:ascii="Times New Roman" w:hAnsi="Times New Roman"/>
        </w:rPr>
        <w:t>（二）妖精的口袋</w:t>
      </w:r>
      <w:r>
        <w:rPr>
          <w:rFonts w:hint="eastAsia" w:ascii="Times New Roman" w:hAnsi="Times New Roman"/>
        </w:rPr>
        <w:t>网店网络营销</w:t>
      </w:r>
      <w:r>
        <w:rPr>
          <w:rFonts w:ascii="Times New Roman" w:hAnsi="Times New Roman"/>
        </w:rPr>
        <w:t>现状</w:t>
      </w:r>
      <w:r>
        <w:rPr>
          <w:rFonts w:ascii="Times New Roman" w:hAnsi="Times New Roman"/>
        </w:rPr>
        <w:fldChar w:fldCharType="end"/>
      </w:r>
      <w:bookmarkEnd w:id="13"/>
    </w:p>
    <w:p>
      <w:pPr>
        <w:pStyle w:val="4"/>
        <w:keepNext w:val="0"/>
        <w:keepLines w:val="0"/>
        <w:pageBreakBefore w:val="0"/>
        <w:widowControl w:val="0"/>
        <w:kinsoku/>
        <w:wordWrap/>
        <w:overflowPunct/>
        <w:topLinePunct w:val="0"/>
        <w:autoSpaceDE/>
        <w:autoSpaceDN/>
        <w:bidi w:val="0"/>
        <w:adjustRightInd/>
        <w:snapToGrid/>
        <w:spacing w:before="120" w:after="120"/>
        <w:textAlignment w:val="auto"/>
      </w:pPr>
      <w:bookmarkStart w:id="14" w:name="_Toc166514887"/>
      <w:bookmarkStart w:id="15" w:name="_Toc166515065"/>
      <w:bookmarkStart w:id="16" w:name="_Toc24814"/>
      <w:bookmarkStart w:id="17" w:name="_Toc167360906"/>
      <w:bookmarkStart w:id="18" w:name="_Toc167137695"/>
      <w:bookmarkStart w:id="19" w:name="_Toc167048996"/>
      <w:r>
        <w:t>1.</w:t>
      </w:r>
      <w:bookmarkEnd w:id="14"/>
      <w:bookmarkEnd w:id="15"/>
      <w:r>
        <w:t xml:space="preserve"> </w:t>
      </w:r>
      <w:r>
        <w:rPr>
          <w:rFonts w:hint="eastAsia"/>
        </w:rPr>
        <w:t>结合购物平台的</w:t>
      </w:r>
      <w:r>
        <w:t>线</w:t>
      </w:r>
      <w:r>
        <w:rPr>
          <w:rFonts w:hint="eastAsia"/>
        </w:rPr>
        <w:t>上</w:t>
      </w:r>
      <w:r>
        <w:t>活动</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592" w:firstLineChars="200"/>
        <w:jc w:val="both"/>
        <w:textAlignment w:val="auto"/>
        <w:rPr>
          <w:spacing w:val="8"/>
          <w:sz w:val="28"/>
          <w:szCs w:val="28"/>
        </w:rPr>
      </w:pPr>
      <w:r>
        <w:rPr>
          <w:spacing w:val="8"/>
          <w:sz w:val="28"/>
          <w:szCs w:val="28"/>
        </w:rPr>
        <w:t>服装电商品牌会举办线下的大规模商业活动推广自己的商业产品，尤其是在双十一天猫购物节。在双十一购物节之前，各个电商会展示自己完备的方案，通过一轮又一轮天猫评委的审核，最终才能获得举办双十一天猫线下商业活动的机会。例如，在201</w:t>
      </w:r>
      <w:r>
        <w:rPr>
          <w:rFonts w:hint="eastAsia"/>
          <w:spacing w:val="8"/>
          <w:sz w:val="28"/>
          <w:szCs w:val="28"/>
          <w:lang w:val="en-US" w:eastAsia="zh-CN"/>
        </w:rPr>
        <w:t>9</w:t>
      </w:r>
      <w:r>
        <w:rPr>
          <w:spacing w:val="8"/>
          <w:sz w:val="28"/>
          <w:szCs w:val="28"/>
        </w:rPr>
        <w:t>年11月10日至11月12日，妖精的口袋</w:t>
      </w:r>
      <w:r>
        <w:rPr>
          <w:rFonts w:hint="eastAsia"/>
          <w:spacing w:val="8"/>
          <w:sz w:val="28"/>
          <w:szCs w:val="28"/>
        </w:rPr>
        <w:t>网店</w:t>
      </w:r>
      <w:r>
        <w:rPr>
          <w:spacing w:val="8"/>
          <w:sz w:val="28"/>
          <w:szCs w:val="28"/>
        </w:rPr>
        <w:t>通过了天猫的层层选拔之后，在南京水游城举办了一场以白日梦游乐园为主题的大型线下活动。此线下活动成为天猫线下活动的经典案例，以水道作为走秀舞台，搭建两个以盒子为外形的小屋，取名为gooddream 和 bad dream，以这两个小屋作为一个打卡点，方便人们上传微信照片以此推广该活动和品牌。妖精的口袋以此活动为契机，于南京水游城开设一家快闪店，店中功能多样，包括 VR 试衣镜、云货架等高科技产品。网络电商品牌均在淘宝或者天猫上售卖商品，考虑到避免线上和线下店铺功能重复，大量网络电商并不考虑开设实体店。并目，大量调研指出许多消费者会选择在实体店里试穿或者参考各个款式，再在线上进行购买。在电商平台发展初期，由于线下实体店的店铺成本包括店铺租金、装修等费用的成本高于网络店铺。因此，服装电商品牌开线下实体店时，很大程度上会避免与线上品牌功能重合，避免实体店中的服装仅仅成为试穿款。</w:t>
      </w:r>
    </w:p>
    <w:p>
      <w:pPr>
        <w:keepNext w:val="0"/>
        <w:keepLines w:val="0"/>
        <w:pageBreakBefore w:val="0"/>
        <w:widowControl w:val="0"/>
        <w:kinsoku/>
        <w:wordWrap/>
        <w:overflowPunct/>
        <w:topLinePunct w:val="0"/>
        <w:autoSpaceDE/>
        <w:autoSpaceDN/>
        <w:bidi w:val="0"/>
        <w:adjustRightInd/>
        <w:snapToGrid/>
        <w:spacing w:line="360" w:lineRule="auto"/>
        <w:ind w:firstLine="592" w:firstLineChars="200"/>
        <w:jc w:val="both"/>
        <w:textAlignment w:val="auto"/>
        <w:rPr>
          <w:spacing w:val="8"/>
          <w:sz w:val="28"/>
          <w:szCs w:val="28"/>
        </w:rPr>
      </w:pPr>
      <w:r>
        <w:rPr>
          <w:spacing w:val="8"/>
          <w:sz w:val="28"/>
          <w:szCs w:val="28"/>
        </w:rPr>
        <w:t>此外，妖精的口袋也出席国际时装周，以此向外宣传自己的品牌。20</w:t>
      </w:r>
      <w:r>
        <w:rPr>
          <w:rFonts w:hint="eastAsia"/>
          <w:spacing w:val="8"/>
          <w:sz w:val="28"/>
          <w:szCs w:val="28"/>
          <w:lang w:val="en-US" w:eastAsia="zh-CN"/>
        </w:rPr>
        <w:t>20</w:t>
      </w:r>
      <w:r>
        <w:rPr>
          <w:spacing w:val="8"/>
          <w:sz w:val="28"/>
          <w:szCs w:val="28"/>
        </w:rPr>
        <w:t>年9月，妖精的口袋的美玲鼠系列亮相纽约时装周，此主题是与南京博物院中具有中国元素的各式各样的美玲鼠插画联名，具有浓郁的国风同时又顺应潮流趋势，很好地诠释了国潮。</w:t>
      </w:r>
    </w:p>
    <w:p>
      <w:pPr>
        <w:pStyle w:val="4"/>
        <w:keepNext w:val="0"/>
        <w:keepLines w:val="0"/>
        <w:pageBreakBefore w:val="0"/>
        <w:widowControl w:val="0"/>
        <w:kinsoku/>
        <w:wordWrap/>
        <w:overflowPunct/>
        <w:topLinePunct w:val="0"/>
        <w:autoSpaceDE/>
        <w:autoSpaceDN/>
        <w:bidi w:val="0"/>
        <w:adjustRightInd/>
        <w:snapToGrid/>
        <w:spacing w:before="120" w:after="120"/>
        <w:textAlignment w:val="auto"/>
      </w:pPr>
      <w:bookmarkStart w:id="20" w:name="_Toc166514888"/>
      <w:bookmarkStart w:id="21" w:name="_Toc166515066"/>
      <w:bookmarkStart w:id="22" w:name="_Toc167137696"/>
      <w:bookmarkStart w:id="23" w:name="_Toc7062"/>
      <w:bookmarkStart w:id="24" w:name="_Toc167360907"/>
      <w:bookmarkStart w:id="25" w:name="_Toc167048997"/>
      <w:r>
        <w:t>2.</w:t>
      </w:r>
      <w:bookmarkEnd w:id="20"/>
      <w:bookmarkEnd w:id="21"/>
      <w:r>
        <w:t xml:space="preserve"> 品牌文化</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592" w:firstLineChars="200"/>
        <w:textAlignment w:val="auto"/>
        <w:rPr>
          <w:spacing w:val="8"/>
          <w:sz w:val="28"/>
          <w:szCs w:val="28"/>
        </w:rPr>
      </w:pPr>
      <w:r>
        <w:rPr>
          <w:spacing w:val="8"/>
          <w:sz w:val="28"/>
          <w:szCs w:val="28"/>
        </w:rPr>
        <w:t>故事是任何品牌与消费者进行沟通的重要方式之一也是服装电商品牌文化的重要组成部分。此类故事大多来自企业创始人的亲身经历或者来源于一些消费者与品牌之间的故事，以互联网或者书本的形式进行宣传，吸引潜在的消费者，进而推动品牌建设。通过讲述品牌故事建立企业与消费者的关系，以故事为媒介更好推广品牌的设计定位、设计理念和设计风格。例如，妖精的口袋创始人把自己艰辛而精彩的创业故事写在《野孩子的梦》中，以此与读者进行交流。</w:t>
      </w:r>
    </w:p>
    <w:p>
      <w:pPr>
        <w:pStyle w:val="4"/>
        <w:keepNext w:val="0"/>
        <w:keepLines w:val="0"/>
        <w:pageBreakBefore w:val="0"/>
        <w:widowControl w:val="0"/>
        <w:kinsoku/>
        <w:wordWrap/>
        <w:overflowPunct/>
        <w:topLinePunct w:val="0"/>
        <w:autoSpaceDE/>
        <w:autoSpaceDN/>
        <w:bidi w:val="0"/>
        <w:adjustRightInd/>
        <w:snapToGrid/>
        <w:spacing w:before="120" w:after="120"/>
        <w:textAlignment w:val="auto"/>
      </w:pPr>
      <w:bookmarkStart w:id="26" w:name="_Toc166514889"/>
      <w:bookmarkStart w:id="27" w:name="_Toc166515067"/>
      <w:bookmarkStart w:id="28" w:name="_Toc167048998"/>
      <w:bookmarkStart w:id="29" w:name="_Toc167137697"/>
      <w:bookmarkStart w:id="30" w:name="_Toc167360908"/>
      <w:bookmarkStart w:id="31" w:name="_Toc22369"/>
      <w:r>
        <w:t>3.线上销售与售后</w:t>
      </w:r>
      <w:bookmarkEnd w:id="26"/>
      <w:bookmarkEnd w:id="27"/>
      <w:r>
        <w:t>分析</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妖精的口袋利用各种新媒体与直播平台的直播间进行线上销售，基于达人主播的价格昂贵，在深思熟虑了性价比方面的问题后，妖精的口袋开始培养自己品牌的主播--安娜。20</w:t>
      </w:r>
      <w:r>
        <w:rPr>
          <w:rFonts w:hint="eastAsia"/>
          <w:sz w:val="28"/>
          <w:szCs w:val="28"/>
          <w:lang w:val="en-US" w:eastAsia="zh-CN"/>
        </w:rPr>
        <w:t>20</w:t>
      </w:r>
      <w:r>
        <w:rPr>
          <w:sz w:val="28"/>
          <w:szCs w:val="28"/>
        </w:rPr>
        <w:t>年，主播安娜和整个团队给妖精的口袋带来每月600万~700万的销售额，占店铺销售额10%以上。</w:t>
      </w:r>
      <w:r>
        <w:rPr>
          <w:vertAlign w:val="superscript"/>
        </w:rPr>
        <w:t>[</w:t>
      </w:r>
      <w:r>
        <w:rPr>
          <w:rFonts w:hint="eastAsia"/>
          <w:vertAlign w:val="superscript"/>
        </w:rPr>
        <w:t>9</w:t>
      </w:r>
      <w:r>
        <w:rPr>
          <w:vertAlign w:val="superscript"/>
        </w:rPr>
        <w:t>]</w:t>
      </w:r>
      <w:r>
        <w:rPr>
          <w:sz w:val="28"/>
          <w:szCs w:val="28"/>
        </w:rPr>
        <w:t>直播间线上销售，消费者可以直接观看主播，主播会把非常强烈的主观意见告诉咨询者，给予咨询者一个准确清晰的答案以此推销本品牌的服装。由此可见，线上销售具有可观的收益。</w:t>
      </w:r>
    </w:p>
    <w:p>
      <w:pPr>
        <w:pStyle w:val="4"/>
        <w:keepNext w:val="0"/>
        <w:keepLines w:val="0"/>
        <w:pageBreakBefore w:val="0"/>
        <w:widowControl w:val="0"/>
        <w:kinsoku/>
        <w:wordWrap/>
        <w:overflowPunct/>
        <w:topLinePunct w:val="0"/>
        <w:autoSpaceDE/>
        <w:autoSpaceDN/>
        <w:bidi w:val="0"/>
        <w:adjustRightInd/>
        <w:snapToGrid/>
        <w:spacing w:before="120" w:after="120"/>
        <w:textAlignment w:val="auto"/>
      </w:pPr>
      <w:bookmarkStart w:id="32" w:name="_Toc12778"/>
      <w:bookmarkStart w:id="33" w:name="_Toc167360909"/>
      <w:bookmarkStart w:id="34" w:name="_Toc167048999"/>
      <w:bookmarkStart w:id="35" w:name="_Toc166514890"/>
      <w:bookmarkStart w:id="36" w:name="_Toc166515068"/>
      <w:bookmarkStart w:id="37" w:name="_Toc167137698"/>
      <w:r>
        <w:t>4.品牌宣传推广</w:t>
      </w:r>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运用线上线下各个端口大范围宣传产品，传播品牌事件,输出品牌理念是妖精的发展故事里不能忽略的一个部分,在充分发挥自身文化内涵的优势的基础上,妖精的口袋经常结合深度内容、时尚走向和市场需求,打造品牌事件,如与南京先锋书店跨界营销举办主题活动在书店里燃烧时尚与国际级IP芝麻街’BettyBoop联名,登上纽约时装周展现新国潮等一系列多方渠道的独特宣传,推广品牌的同时也一步步地让妖精的口袋在同类型女装品牌中占据有利地位。</w:t>
      </w: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textAlignment w:val="auto"/>
        <w:rPr>
          <w:rFonts w:hint="eastAsia" w:ascii="Times New Roman" w:hAnsi="Times New Roman" w:eastAsia="宋体" w:cs="Times New Roman"/>
          <w:bCs w:val="0"/>
          <w:kern w:val="2"/>
          <w:sz w:val="28"/>
          <w:szCs w:val="28"/>
          <w:lang w:val="en-US" w:eastAsia="zh-CN" w:bidi="ar-SA"/>
        </w:rPr>
      </w:pPr>
      <w:bookmarkStart w:id="38" w:name="_Toc17668"/>
      <w:r>
        <w:t>三、妖精的口袋</w:t>
      </w:r>
      <w:r>
        <w:rPr>
          <w:rFonts w:hint="eastAsia"/>
        </w:rPr>
        <w:t>网店</w:t>
      </w:r>
      <w:r>
        <w:t>网络营销存在的主要问题</w:t>
      </w:r>
      <w:bookmarkEnd w:id="38"/>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textAlignment w:val="auto"/>
        <w:rPr>
          <w:rFonts w:hint="eastAsia" w:ascii="Times New Roman" w:hAnsi="Times New Roman" w:eastAsia="黑体" w:cs="Times New Roman"/>
          <w:bCs w:val="0"/>
          <w:kern w:val="2"/>
          <w:sz w:val="30"/>
          <w:szCs w:val="32"/>
          <w:lang w:val="en-US" w:eastAsia="zh-CN" w:bidi="ar-SA"/>
        </w:rPr>
      </w:pPr>
      <w:bookmarkStart w:id="39" w:name="_Toc32321"/>
      <w:r>
        <w:rPr>
          <w:rFonts w:hint="eastAsia" w:ascii="Times New Roman" w:hAnsi="Times New Roman" w:eastAsia="黑体" w:cs="Times New Roman"/>
          <w:bCs w:val="0"/>
          <w:kern w:val="2"/>
          <w:sz w:val="30"/>
          <w:szCs w:val="32"/>
          <w:lang w:val="en-US" w:eastAsia="zh-CN" w:bidi="ar-SA"/>
        </w:rPr>
        <w:t>（一）定位与品牌策略模糊</w:t>
      </w:r>
      <w:bookmarkEnd w:id="39"/>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40" w:name="_Toc10970"/>
      <w:r>
        <w:rPr>
          <w:rFonts w:hint="eastAsia" w:ascii="Times New Roman" w:hAnsi="Times New Roman" w:eastAsia="宋体" w:cs="Times New Roman"/>
          <w:bCs w:val="0"/>
          <w:kern w:val="2"/>
          <w:sz w:val="28"/>
          <w:szCs w:val="28"/>
          <w:lang w:val="en-US" w:eastAsia="zh-CN" w:bidi="ar-SA"/>
        </w:rPr>
        <w:t>在当前的网络营销环境中，</w:t>
      </w:r>
      <w:r>
        <w:rPr>
          <w:rFonts w:hint="eastAsia" w:eastAsia="宋体" w:cs="Times New Roman"/>
          <w:bCs w:val="0"/>
          <w:kern w:val="2"/>
          <w:sz w:val="28"/>
          <w:szCs w:val="28"/>
          <w:lang w:val="en-US" w:eastAsia="zh-CN" w:bidi="ar-SA"/>
        </w:rPr>
        <w:t>妖精的口袋网店</w:t>
      </w:r>
      <w:r>
        <w:rPr>
          <w:rFonts w:hint="eastAsia" w:ascii="Times New Roman" w:hAnsi="Times New Roman" w:eastAsia="宋体" w:cs="Times New Roman"/>
          <w:bCs w:val="0"/>
          <w:kern w:val="2"/>
          <w:sz w:val="28"/>
          <w:szCs w:val="28"/>
          <w:lang w:val="en-US" w:eastAsia="zh-CN" w:bidi="ar-SA"/>
        </w:rPr>
        <w:t>面临的首要问题是定位与品牌策略的模糊。该品牌在市场定位上缺乏明确的目标受众和细分市场，导致品牌形象不够鲜明，难以在竞争激烈的市场中脱颖而出。同时，品牌策略的制定也显得较为随意，缺乏系统性和连贯性，使得消费者难以形成对品牌的深刻印象。品牌定位不清晰使得该服装品牌难以确定自己的核心竞争力和差异化优势，进而无法有效地吸引和留住目标消费者。品牌策略的不连贯性也导致了消费者对于品牌形象的混乱认知，影响了品牌的口碑传播和长期发展。</w:t>
      </w:r>
      <w:bookmarkEnd w:id="40"/>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textAlignment w:val="auto"/>
        <w:rPr>
          <w:rFonts w:hint="eastAsia" w:ascii="Times New Roman" w:hAnsi="Times New Roman" w:eastAsia="黑体" w:cs="Times New Roman"/>
          <w:bCs w:val="0"/>
          <w:kern w:val="2"/>
          <w:sz w:val="30"/>
          <w:szCs w:val="32"/>
          <w:lang w:val="en-US" w:eastAsia="zh-CN" w:bidi="ar-SA"/>
        </w:rPr>
      </w:pPr>
      <w:bookmarkStart w:id="41" w:name="_Toc19539"/>
      <w:r>
        <w:rPr>
          <w:rFonts w:hint="eastAsia" w:ascii="Times New Roman" w:hAnsi="Times New Roman" w:eastAsia="黑体" w:cs="Times New Roman"/>
          <w:bCs w:val="0"/>
          <w:kern w:val="2"/>
          <w:sz w:val="30"/>
          <w:szCs w:val="32"/>
          <w:lang w:val="en-US" w:eastAsia="zh-CN" w:bidi="ar-SA"/>
        </w:rPr>
        <w:t>（二）线上渠道拓展不足</w:t>
      </w:r>
      <w:bookmarkEnd w:id="41"/>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42" w:name="_Toc8585"/>
      <w:r>
        <w:rPr>
          <w:rFonts w:hint="eastAsia" w:ascii="Times New Roman" w:hAnsi="Times New Roman" w:eastAsia="宋体" w:cs="Times New Roman"/>
          <w:bCs w:val="0"/>
          <w:kern w:val="2"/>
          <w:sz w:val="28"/>
          <w:szCs w:val="28"/>
          <w:lang w:val="en-US" w:eastAsia="zh-CN" w:bidi="ar-SA"/>
        </w:rPr>
        <w:t>线上渠道拓展不足是该服装品牌网络营销的又一重要问题。随着电子商务的快速发展，线上渠道已经成为服装品牌销售的重要渠道之一。然而，该品牌在线上渠道的拓展上显得较为保守，未能充分利用线上平台的优势进行销售和推广。一方面，该品牌在线上平台的布局不够广泛，仅局限于少数几个电商平台，未能覆盖更多的潜在消费者。另一方面，该品牌在线上渠道的运营也显得不够精细，缺乏针对线上消费者的营销策略和优惠活动，导致线上销售效果不佳。</w:t>
      </w:r>
      <w:bookmarkEnd w:id="42"/>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ascii="Times New Roman" w:hAnsi="Times New Roman" w:eastAsia="黑体" w:cs="Times New Roman"/>
          <w:bCs w:val="0"/>
          <w:kern w:val="2"/>
          <w:sz w:val="30"/>
          <w:szCs w:val="32"/>
          <w:lang w:val="en-US" w:eastAsia="zh-CN" w:bidi="ar-SA"/>
        </w:rPr>
      </w:pPr>
      <w:bookmarkStart w:id="43" w:name="_Toc9908"/>
      <w:r>
        <w:rPr>
          <w:rFonts w:hint="eastAsia" w:cs="Times New Roman"/>
          <w:bCs w:val="0"/>
          <w:kern w:val="2"/>
          <w:sz w:val="30"/>
          <w:szCs w:val="32"/>
          <w:lang w:val="en-US" w:eastAsia="zh-CN" w:bidi="ar-SA"/>
        </w:rPr>
        <w:t>（三）</w:t>
      </w:r>
      <w:r>
        <w:rPr>
          <w:rFonts w:hint="eastAsia" w:ascii="Times New Roman" w:hAnsi="Times New Roman" w:eastAsia="黑体" w:cs="Times New Roman"/>
          <w:bCs w:val="0"/>
          <w:kern w:val="2"/>
          <w:sz w:val="30"/>
          <w:szCs w:val="32"/>
          <w:lang w:val="en-US" w:eastAsia="zh-CN" w:bidi="ar-SA"/>
        </w:rPr>
        <w:t>缺乏创新营销手段</w:t>
      </w:r>
      <w:bookmarkEnd w:id="43"/>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44" w:name="_Toc13243"/>
      <w:r>
        <w:rPr>
          <w:rFonts w:hint="eastAsia" w:ascii="Times New Roman" w:hAnsi="Times New Roman" w:eastAsia="宋体" w:cs="Times New Roman"/>
          <w:bCs w:val="0"/>
          <w:kern w:val="2"/>
          <w:sz w:val="28"/>
          <w:szCs w:val="28"/>
          <w:lang w:val="en-US" w:eastAsia="zh-CN" w:bidi="ar-SA"/>
        </w:rPr>
        <w:t>缺乏创新营销手段是当前该服装品牌网络营销面临的一个严峻挑战。在数字化时代，营销手段的创新是吸引消费者注意力、提升品牌影响力的关键。然而，该品牌在网络营销方面显得较为传统和保守，缺乏具有创意和新颖性的营销手段。一方面，该品牌在社交媒体和内容营销方面的投入不足，未能充分利用社交媒体平台的传播优势进行品牌推广。另一方面，该品牌也缺乏与消费者互动的创新方式，无法有效激发消费者的参与热情和购买欲望。</w:t>
      </w:r>
      <w:bookmarkEnd w:id="44"/>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ascii="Times New Roman" w:hAnsi="Times New Roman" w:eastAsia="黑体" w:cs="Times New Roman"/>
          <w:bCs w:val="0"/>
          <w:kern w:val="2"/>
          <w:sz w:val="30"/>
          <w:szCs w:val="32"/>
          <w:lang w:val="en-US" w:eastAsia="zh-CN" w:bidi="ar-SA"/>
        </w:rPr>
      </w:pPr>
      <w:bookmarkStart w:id="45" w:name="_Toc30276"/>
      <w:r>
        <w:rPr>
          <w:rFonts w:hint="eastAsia" w:ascii="Times New Roman" w:hAnsi="Times New Roman" w:eastAsia="黑体" w:cs="Times New Roman"/>
          <w:bCs w:val="0"/>
          <w:kern w:val="2"/>
          <w:sz w:val="30"/>
          <w:szCs w:val="32"/>
          <w:lang w:val="en-US" w:eastAsia="zh-CN" w:bidi="ar-SA"/>
        </w:rPr>
        <w:t>（四）用户互动体验欠佳</w:t>
      </w:r>
      <w:bookmarkEnd w:id="45"/>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46" w:name="_Toc29758"/>
      <w:r>
        <w:rPr>
          <w:rFonts w:hint="eastAsia" w:ascii="Times New Roman" w:hAnsi="Times New Roman" w:eastAsia="宋体" w:cs="Times New Roman"/>
          <w:bCs w:val="0"/>
          <w:kern w:val="2"/>
          <w:sz w:val="28"/>
          <w:szCs w:val="28"/>
          <w:lang w:val="en-US" w:eastAsia="zh-CN" w:bidi="ar-SA"/>
        </w:rPr>
        <w:t>用户互动体验欠佳是该服装品牌网络营销的又一瓶颈。在数字化时代，消费者对于品牌的互动体验要求越来越高，而该品牌在网络营销中未能充分满足消费者的这一需求。首先，该品牌的官方网站和线上店铺设计不够人性化，界面不够友好，操作不够便捷，导致消费者在使用过程中遇到困难和不便。其次，该品牌在与消费者的互动中缺乏及时性和有效性，对于消费者的疑问和反馈回应不够迅速和积极，影响了消费者的购买体验和忠诚度。</w:t>
      </w:r>
      <w:bookmarkEnd w:id="46"/>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ascii="Times New Roman" w:hAnsi="Times New Roman" w:eastAsia="黑体" w:cs="Times New Roman"/>
          <w:bCs w:val="0"/>
          <w:kern w:val="2"/>
          <w:sz w:val="30"/>
          <w:szCs w:val="32"/>
          <w:lang w:val="en-US" w:eastAsia="zh-CN" w:bidi="ar-SA"/>
        </w:rPr>
      </w:pPr>
      <w:bookmarkStart w:id="47" w:name="_Toc25151"/>
      <w:r>
        <w:rPr>
          <w:rFonts w:hint="eastAsia" w:cs="Times New Roman"/>
          <w:bCs w:val="0"/>
          <w:kern w:val="2"/>
          <w:sz w:val="30"/>
          <w:szCs w:val="32"/>
          <w:lang w:val="en-US" w:eastAsia="zh-CN" w:bidi="ar-SA"/>
        </w:rPr>
        <w:t>（五）</w:t>
      </w:r>
      <w:r>
        <w:rPr>
          <w:rFonts w:hint="eastAsia" w:ascii="Times New Roman" w:hAnsi="Times New Roman" w:eastAsia="黑体" w:cs="Times New Roman"/>
          <w:bCs w:val="0"/>
          <w:kern w:val="2"/>
          <w:sz w:val="30"/>
          <w:szCs w:val="32"/>
          <w:lang w:val="en-US" w:eastAsia="zh-CN" w:bidi="ar-SA"/>
        </w:rPr>
        <w:t>数据分析与优化缺失</w:t>
      </w:r>
      <w:bookmarkEnd w:id="47"/>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textAlignment w:val="auto"/>
        <w:rPr>
          <w:rFonts w:hint="eastAsia" w:ascii="Times New Roman" w:hAnsi="Times New Roman" w:eastAsia="宋体" w:cs="Times New Roman"/>
          <w:bCs w:val="0"/>
          <w:kern w:val="2"/>
          <w:sz w:val="28"/>
          <w:szCs w:val="28"/>
          <w:lang w:val="en-US" w:eastAsia="zh-CN" w:bidi="ar-SA"/>
        </w:rPr>
      </w:pPr>
      <w:bookmarkStart w:id="48" w:name="_Toc30309"/>
      <w:r>
        <w:rPr>
          <w:rFonts w:hint="eastAsia" w:ascii="Times New Roman" w:hAnsi="Times New Roman" w:eastAsia="宋体" w:cs="Times New Roman"/>
          <w:bCs w:val="0"/>
          <w:kern w:val="2"/>
          <w:sz w:val="28"/>
          <w:szCs w:val="28"/>
          <w:lang w:val="en-US" w:eastAsia="zh-CN" w:bidi="ar-SA"/>
        </w:rPr>
        <w:t>数据分析与优化缺失是该服装品牌网络营销的又一重要问题。在数字化营销中，数据分析是优化营销策略、提升营销效果的关键环节。然而，该品牌在网络营销中未能充分利用数据分析工具进行用户行为分析和效果评估。由于缺乏有效的数据分析，该品牌无法准确了解消费者的购买偏好和需求特点，难以制定针对性的营销策略。同时，该品牌也缺乏对于网络营销效果的客观评估和优化调整，使得营销活动的效果难以达到预期目标。</w:t>
      </w:r>
      <w:bookmarkEnd w:id="48"/>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ascii="Times New Roman" w:hAnsi="Times New Roman" w:eastAsia="黑体" w:cs="Times New Roman"/>
          <w:bCs w:val="0"/>
          <w:kern w:val="2"/>
          <w:sz w:val="30"/>
          <w:szCs w:val="32"/>
          <w:lang w:val="en-US" w:eastAsia="zh-CN" w:bidi="ar-SA"/>
        </w:rPr>
      </w:pPr>
      <w:bookmarkStart w:id="49" w:name="_Toc7588"/>
      <w:r>
        <w:rPr>
          <w:rFonts w:hint="eastAsia" w:cs="Times New Roman"/>
          <w:bCs w:val="0"/>
          <w:kern w:val="2"/>
          <w:sz w:val="30"/>
          <w:szCs w:val="32"/>
          <w:lang w:val="en-US" w:eastAsia="zh-CN" w:bidi="ar-SA"/>
        </w:rPr>
        <w:t>（六）</w:t>
      </w:r>
      <w:r>
        <w:rPr>
          <w:rFonts w:hint="eastAsia" w:ascii="Times New Roman" w:hAnsi="Times New Roman" w:eastAsia="黑体" w:cs="Times New Roman"/>
          <w:bCs w:val="0"/>
          <w:kern w:val="2"/>
          <w:sz w:val="30"/>
          <w:szCs w:val="32"/>
          <w:lang w:val="en-US" w:eastAsia="zh-CN" w:bidi="ar-SA"/>
        </w:rPr>
        <w:t>售后服务体系不完善</w:t>
      </w:r>
      <w:bookmarkEnd w:id="49"/>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textAlignment w:val="auto"/>
        <w:rPr>
          <w:rFonts w:hint="eastAsia" w:ascii="Times New Roman" w:hAnsi="Times New Roman" w:eastAsia="宋体" w:cs="Times New Roman"/>
          <w:bCs w:val="0"/>
          <w:kern w:val="2"/>
          <w:sz w:val="28"/>
          <w:szCs w:val="28"/>
          <w:lang w:val="en-US" w:eastAsia="zh-CN" w:bidi="ar-SA"/>
        </w:rPr>
      </w:pPr>
      <w:bookmarkStart w:id="50" w:name="_Toc16960"/>
      <w:r>
        <w:rPr>
          <w:rFonts w:hint="eastAsia" w:ascii="Times New Roman" w:hAnsi="Times New Roman" w:eastAsia="宋体" w:cs="Times New Roman"/>
          <w:bCs w:val="0"/>
          <w:kern w:val="2"/>
          <w:sz w:val="28"/>
          <w:szCs w:val="28"/>
          <w:lang w:val="en-US" w:eastAsia="zh-CN" w:bidi="ar-SA"/>
        </w:rPr>
        <w:t>售后服务体系不完善是该服装品牌网络营销面临的另一个挑战。在网络营销中，完善的售后服务体系是提升消费者满意度、增强品牌忠诚度的重要保障。然而，该品牌在售后服务方面存在一些问题，影响了消费者的购买体验和品牌形象。一方面，该品牌的退换货政策不够灵活和便捷，导致消费者在遇到问题时难以得到及时有效的解决。另一方面，该品牌在售后服务中的沟通和反馈机制也存在不足，无法及时了解和处理消费者的意见和建议。</w:t>
      </w:r>
      <w:bookmarkEnd w:id="50"/>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pPr>
      <w:bookmarkStart w:id="51" w:name="_Toc29970"/>
      <w:r>
        <w:t>四、</w:t>
      </w:r>
      <w:r>
        <w:rPr>
          <w:rFonts w:hint="eastAsia"/>
        </w:rPr>
        <w:t>妖精的口袋网店网络营销存在问题的</w:t>
      </w:r>
      <w:r>
        <w:t>解决措施</w:t>
      </w:r>
      <w:bookmarkEnd w:id="51"/>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52" w:name="_Toc27543"/>
      <w:bookmarkStart w:id="53" w:name="_Toc419183395"/>
      <w:r>
        <w:rPr>
          <w:rFonts w:hint="eastAsia" w:ascii="Times New Roman" w:hAnsi="Times New Roman" w:eastAsia="宋体" w:cs="Times New Roman"/>
          <w:bCs w:val="0"/>
          <w:kern w:val="2"/>
          <w:sz w:val="28"/>
          <w:szCs w:val="28"/>
          <w:lang w:val="en-US" w:eastAsia="zh-CN" w:bidi="ar-SA"/>
        </w:rPr>
        <w:t>针对妖精的口袋网店在网络营销中存在的诸多问题，以下是一系列解决措施，旨在帮助该网店优化营销策略、提升用户体验并加强售后服务体系。</w:t>
      </w:r>
      <w:bookmarkEnd w:id="52"/>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ascii="Times New Roman" w:hAnsi="Times New Roman" w:eastAsia="黑体" w:cs="Times New Roman"/>
          <w:bCs w:val="0"/>
          <w:kern w:val="2"/>
          <w:sz w:val="30"/>
          <w:szCs w:val="32"/>
          <w:lang w:val="en-US" w:eastAsia="zh-CN" w:bidi="ar-SA"/>
        </w:rPr>
      </w:pPr>
      <w:bookmarkStart w:id="54" w:name="_Toc18507"/>
      <w:r>
        <w:rPr>
          <w:rFonts w:hint="eastAsia" w:ascii="Times New Roman" w:hAnsi="Times New Roman" w:eastAsia="黑体" w:cs="Times New Roman"/>
          <w:bCs w:val="0"/>
          <w:kern w:val="2"/>
          <w:sz w:val="30"/>
          <w:szCs w:val="32"/>
          <w:lang w:val="en-US" w:eastAsia="zh-CN" w:bidi="ar-SA"/>
        </w:rPr>
        <w:t>（一）明确定位与品牌策略</w:t>
      </w:r>
      <w:bookmarkEnd w:id="54"/>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55" w:name="_Toc27093"/>
      <w:r>
        <w:rPr>
          <w:rFonts w:hint="eastAsia" w:ascii="Times New Roman" w:hAnsi="Times New Roman" w:eastAsia="宋体" w:cs="Times New Roman"/>
          <w:bCs w:val="0"/>
          <w:kern w:val="2"/>
          <w:sz w:val="28"/>
          <w:szCs w:val="28"/>
          <w:lang w:val="en-US" w:eastAsia="zh-CN" w:bidi="ar-SA"/>
        </w:rPr>
        <w:t>妖精的口袋网店首先需要明确其市场定位和目标客户群体。通过深入的市场调研，了解目标客户的需求、喜好和购物习惯，从而确定网店的定位方向。同时，结合品牌定位，打造独特的品牌形象，包括视觉识别系统、品牌故事、文化内涵等方面，以增强品牌记忆点和认知度。</w:t>
      </w:r>
      <w:bookmarkEnd w:id="55"/>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ascii="Times New Roman" w:hAnsi="Times New Roman" w:eastAsia="黑体" w:cs="Times New Roman"/>
          <w:bCs w:val="0"/>
          <w:kern w:val="2"/>
          <w:sz w:val="30"/>
          <w:szCs w:val="32"/>
          <w:lang w:val="en-US" w:eastAsia="zh-CN" w:bidi="ar-SA"/>
        </w:rPr>
      </w:pPr>
      <w:bookmarkStart w:id="56" w:name="_Toc13557"/>
      <w:r>
        <w:rPr>
          <w:rFonts w:hint="eastAsia" w:ascii="Times New Roman" w:hAnsi="Times New Roman" w:eastAsia="黑体" w:cs="Times New Roman"/>
          <w:bCs w:val="0"/>
          <w:kern w:val="2"/>
          <w:sz w:val="30"/>
          <w:szCs w:val="32"/>
          <w:lang w:val="en-US" w:eastAsia="zh-CN" w:bidi="ar-SA"/>
        </w:rPr>
        <w:t>（二）拓展线上渠道</w:t>
      </w:r>
      <w:bookmarkEnd w:id="56"/>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57" w:name="_Toc74"/>
      <w:r>
        <w:rPr>
          <w:rFonts w:hint="eastAsia" w:ascii="Times New Roman" w:hAnsi="Times New Roman" w:eastAsia="宋体" w:cs="Times New Roman"/>
          <w:bCs w:val="0"/>
          <w:kern w:val="2"/>
          <w:sz w:val="28"/>
          <w:szCs w:val="28"/>
          <w:lang w:val="en-US" w:eastAsia="zh-CN" w:bidi="ar-SA"/>
        </w:rPr>
        <w:t>为了扩大市场份额，妖精的口袋网店需要积极拓展线上渠道。除了自建官方网店外，可以积极寻求与电商平台、社交媒体、短视频平台等合作，实现多渠道营销。同时，加强与其他网店的战略合作，通过资源共享、优势互补等方式，提升网店的整体竞争力。</w:t>
      </w:r>
      <w:bookmarkEnd w:id="57"/>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ascii="Times New Roman" w:hAnsi="Times New Roman" w:eastAsia="黑体" w:cs="Times New Roman"/>
          <w:bCs w:val="0"/>
          <w:kern w:val="2"/>
          <w:sz w:val="30"/>
          <w:szCs w:val="32"/>
          <w:lang w:val="en-US" w:eastAsia="zh-CN" w:bidi="ar-SA"/>
        </w:rPr>
      </w:pPr>
      <w:bookmarkStart w:id="58" w:name="_Toc9308"/>
      <w:r>
        <w:rPr>
          <w:rFonts w:hint="eastAsia" w:cs="Times New Roman"/>
          <w:bCs w:val="0"/>
          <w:kern w:val="2"/>
          <w:sz w:val="30"/>
          <w:szCs w:val="32"/>
          <w:lang w:val="en-US" w:eastAsia="zh-CN" w:bidi="ar-SA"/>
        </w:rPr>
        <w:t>（三）</w:t>
      </w:r>
      <w:r>
        <w:rPr>
          <w:rFonts w:hint="eastAsia" w:ascii="Times New Roman" w:hAnsi="Times New Roman" w:eastAsia="黑体" w:cs="Times New Roman"/>
          <w:bCs w:val="0"/>
          <w:kern w:val="2"/>
          <w:sz w:val="30"/>
          <w:szCs w:val="32"/>
          <w:lang w:val="en-US" w:eastAsia="zh-CN" w:bidi="ar-SA"/>
        </w:rPr>
        <w:t>创新营销手段</w:t>
      </w:r>
      <w:bookmarkEnd w:id="58"/>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59" w:name="_Toc16741"/>
      <w:r>
        <w:rPr>
          <w:rFonts w:hint="eastAsia" w:ascii="Times New Roman" w:hAnsi="Times New Roman" w:eastAsia="宋体" w:cs="Times New Roman"/>
          <w:bCs w:val="0"/>
          <w:kern w:val="2"/>
          <w:sz w:val="28"/>
          <w:szCs w:val="28"/>
          <w:lang w:val="en-US" w:eastAsia="zh-CN" w:bidi="ar-SA"/>
        </w:rPr>
        <w:t>针对缺乏创新营销手段的问题，妖精的口袋网店可以尝试以下策略：</w:t>
      </w:r>
      <w:bookmarkEnd w:id="59"/>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60" w:name="_Toc15418"/>
      <w:r>
        <w:rPr>
          <w:rFonts w:hint="eastAsia" w:eastAsia="宋体" w:cs="Times New Roman"/>
          <w:bCs w:val="0"/>
          <w:kern w:val="2"/>
          <w:sz w:val="28"/>
          <w:szCs w:val="28"/>
          <w:lang w:val="en-US" w:eastAsia="zh-CN" w:bidi="ar-SA"/>
        </w:rPr>
        <w:t>1.</w:t>
      </w:r>
      <w:r>
        <w:rPr>
          <w:rFonts w:hint="eastAsia" w:ascii="Times New Roman" w:hAnsi="Times New Roman" w:eastAsia="宋体" w:cs="Times New Roman"/>
          <w:bCs w:val="0"/>
          <w:kern w:val="2"/>
          <w:sz w:val="28"/>
          <w:szCs w:val="28"/>
          <w:lang w:val="en-US" w:eastAsia="zh-CN" w:bidi="ar-SA"/>
        </w:rPr>
        <w:t>借助社交媒体进行内容营销，通过发布高质量、有趣的图文、视频等内容，吸引用户关注和互动。</w:t>
      </w:r>
      <w:bookmarkEnd w:id="60"/>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61" w:name="_Toc19673"/>
      <w:r>
        <w:rPr>
          <w:rFonts w:hint="eastAsia" w:eastAsia="宋体" w:cs="Times New Roman"/>
          <w:bCs w:val="0"/>
          <w:kern w:val="2"/>
          <w:sz w:val="28"/>
          <w:szCs w:val="28"/>
          <w:lang w:val="en-US" w:eastAsia="zh-CN" w:bidi="ar-SA"/>
        </w:rPr>
        <w:t>2.</w:t>
      </w:r>
      <w:r>
        <w:rPr>
          <w:rFonts w:hint="eastAsia" w:ascii="Times New Roman" w:hAnsi="Times New Roman" w:eastAsia="宋体" w:cs="Times New Roman"/>
          <w:bCs w:val="0"/>
          <w:kern w:val="2"/>
          <w:sz w:val="28"/>
          <w:szCs w:val="28"/>
          <w:lang w:val="en-US" w:eastAsia="zh-CN" w:bidi="ar-SA"/>
        </w:rPr>
        <w:t>开展跨界合作，与其他产业或品牌进行合作，共同推出联名款或活动，以拓展用户群体和提升品牌知名度。</w:t>
      </w:r>
      <w:bookmarkEnd w:id="61"/>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62" w:name="_Toc29397"/>
      <w:r>
        <w:rPr>
          <w:rFonts w:hint="eastAsia" w:ascii="Times New Roman" w:hAnsi="Times New Roman" w:eastAsia="宋体" w:cs="Times New Roman"/>
          <w:bCs w:val="0"/>
          <w:kern w:val="2"/>
          <w:sz w:val="28"/>
          <w:szCs w:val="28"/>
          <w:lang w:val="en-US" w:eastAsia="zh-CN" w:bidi="ar-SA"/>
        </w:rPr>
        <w:t>3.举办线上线下活动，如限时折扣、新品发布会、用户互动活动等，提高用户参与度和购买意愿。</w:t>
      </w:r>
      <w:bookmarkEnd w:id="62"/>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ascii="Times New Roman" w:hAnsi="Times New Roman" w:eastAsia="黑体" w:cs="Times New Roman"/>
          <w:bCs w:val="0"/>
          <w:kern w:val="2"/>
          <w:sz w:val="30"/>
          <w:szCs w:val="32"/>
          <w:lang w:val="en-US" w:eastAsia="zh-CN" w:bidi="ar-SA"/>
        </w:rPr>
      </w:pPr>
      <w:bookmarkStart w:id="63" w:name="_Toc10183"/>
      <w:r>
        <w:rPr>
          <w:rFonts w:hint="eastAsia" w:cs="Times New Roman"/>
          <w:bCs w:val="0"/>
          <w:kern w:val="2"/>
          <w:sz w:val="30"/>
          <w:szCs w:val="32"/>
          <w:lang w:val="en-US" w:eastAsia="zh-CN" w:bidi="ar-SA"/>
        </w:rPr>
        <w:t>（四）</w:t>
      </w:r>
      <w:r>
        <w:rPr>
          <w:rFonts w:hint="eastAsia" w:ascii="Times New Roman" w:hAnsi="Times New Roman" w:eastAsia="黑体" w:cs="Times New Roman"/>
          <w:bCs w:val="0"/>
          <w:kern w:val="2"/>
          <w:sz w:val="30"/>
          <w:szCs w:val="32"/>
          <w:lang w:val="en-US" w:eastAsia="zh-CN" w:bidi="ar-SA"/>
        </w:rPr>
        <w:t>优化用户互动体验</w:t>
      </w:r>
      <w:bookmarkEnd w:id="63"/>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64" w:name="_Toc18672"/>
      <w:r>
        <w:rPr>
          <w:rFonts w:hint="eastAsia" w:ascii="Times New Roman" w:hAnsi="Times New Roman" w:eastAsia="宋体" w:cs="Times New Roman"/>
          <w:bCs w:val="0"/>
          <w:kern w:val="2"/>
          <w:sz w:val="28"/>
          <w:szCs w:val="28"/>
          <w:lang w:val="en-US" w:eastAsia="zh-CN" w:bidi="ar-SA"/>
        </w:rPr>
        <w:t>为了提升用户互动体验，妖精的口袋网店可以从以下几个方面着手：</w:t>
      </w:r>
      <w:bookmarkEnd w:id="64"/>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65" w:name="_Toc18277"/>
      <w:r>
        <w:rPr>
          <w:rFonts w:hint="eastAsia" w:eastAsia="宋体" w:cs="Times New Roman"/>
          <w:bCs w:val="0"/>
          <w:kern w:val="2"/>
          <w:sz w:val="28"/>
          <w:szCs w:val="28"/>
          <w:lang w:val="en-US" w:eastAsia="zh-CN" w:bidi="ar-SA"/>
        </w:rPr>
        <w:t>1.</w:t>
      </w:r>
      <w:r>
        <w:rPr>
          <w:rFonts w:hint="eastAsia" w:ascii="Times New Roman" w:hAnsi="Times New Roman" w:eastAsia="宋体" w:cs="Times New Roman"/>
          <w:bCs w:val="0"/>
          <w:kern w:val="2"/>
          <w:sz w:val="28"/>
          <w:szCs w:val="28"/>
          <w:lang w:val="en-US" w:eastAsia="zh-CN" w:bidi="ar-SA"/>
        </w:rPr>
        <w:t>优化网店界面设计，使其更加简洁、美观和易用，提高用户浏览和购买的便利性。</w:t>
      </w:r>
      <w:bookmarkEnd w:id="65"/>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66" w:name="_Toc100"/>
      <w:r>
        <w:rPr>
          <w:rFonts w:hint="eastAsia" w:eastAsia="宋体" w:cs="Times New Roman"/>
          <w:bCs w:val="0"/>
          <w:kern w:val="2"/>
          <w:sz w:val="28"/>
          <w:szCs w:val="28"/>
          <w:lang w:val="en-US" w:eastAsia="zh-CN" w:bidi="ar-SA"/>
        </w:rPr>
        <w:t>2.</w:t>
      </w:r>
      <w:r>
        <w:rPr>
          <w:rFonts w:hint="eastAsia" w:ascii="Times New Roman" w:hAnsi="Times New Roman" w:eastAsia="宋体" w:cs="Times New Roman"/>
          <w:bCs w:val="0"/>
          <w:kern w:val="2"/>
          <w:sz w:val="28"/>
          <w:szCs w:val="28"/>
          <w:lang w:val="en-US" w:eastAsia="zh-CN" w:bidi="ar-SA"/>
        </w:rPr>
        <w:t>加强客户服务团队建设，提供及时、专业的售前咨询和售后服务，解决用户在使用过程中遇到的问题。</w:t>
      </w:r>
      <w:bookmarkEnd w:id="66"/>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67" w:name="_Toc27071"/>
      <w:r>
        <w:rPr>
          <w:rFonts w:hint="eastAsia" w:eastAsia="宋体" w:cs="Times New Roman"/>
          <w:bCs w:val="0"/>
          <w:kern w:val="2"/>
          <w:sz w:val="28"/>
          <w:szCs w:val="28"/>
          <w:lang w:val="en-US" w:eastAsia="zh-CN" w:bidi="ar-SA"/>
        </w:rPr>
        <w:t>3.</w:t>
      </w:r>
      <w:r>
        <w:rPr>
          <w:rFonts w:hint="eastAsia" w:ascii="Times New Roman" w:hAnsi="Times New Roman" w:eastAsia="宋体" w:cs="Times New Roman"/>
          <w:bCs w:val="0"/>
          <w:kern w:val="2"/>
          <w:sz w:val="28"/>
          <w:szCs w:val="28"/>
          <w:lang w:val="en-US" w:eastAsia="zh-CN" w:bidi="ar-SA"/>
        </w:rPr>
        <w:t>建立用户反馈机制，收集用户对网店和产品的意见和建议，以便及时改进和优化。</w:t>
      </w:r>
      <w:bookmarkEnd w:id="67"/>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cs="Times New Roman"/>
          <w:bCs w:val="0"/>
          <w:kern w:val="2"/>
          <w:sz w:val="30"/>
          <w:szCs w:val="32"/>
          <w:lang w:val="en-US" w:eastAsia="zh-CN" w:bidi="ar-SA"/>
        </w:rPr>
      </w:pPr>
      <w:bookmarkStart w:id="68" w:name="_Toc7258"/>
      <w:r>
        <w:rPr>
          <w:rFonts w:hint="eastAsia" w:cs="Times New Roman"/>
          <w:bCs w:val="0"/>
          <w:kern w:val="2"/>
          <w:sz w:val="30"/>
          <w:szCs w:val="32"/>
          <w:lang w:val="en-US" w:eastAsia="zh-CN" w:bidi="ar-SA"/>
        </w:rPr>
        <w:t>（五）加强数据分析与优化</w:t>
      </w:r>
      <w:bookmarkEnd w:id="68"/>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69" w:name="_Toc30072"/>
      <w:r>
        <w:rPr>
          <w:rFonts w:hint="eastAsia" w:ascii="Times New Roman" w:hAnsi="Times New Roman" w:eastAsia="宋体" w:cs="Times New Roman"/>
          <w:bCs w:val="0"/>
          <w:kern w:val="2"/>
          <w:sz w:val="28"/>
          <w:szCs w:val="28"/>
          <w:lang w:val="en-US" w:eastAsia="zh-CN" w:bidi="ar-SA"/>
        </w:rPr>
        <w:t>数据分析是网络营销中不可或缺的一环。妖精的口袋网店需要建立完善的数据分析体系，对网店流量、用户行为、转化率等关键指标进行实时监控和分析。通过数据挖掘和分析，发现营销过程中存在的问题和机会，为优化营销策略提供有力支持。同时，根据数据分析结果，对网店运营进行调整和优化，提高营销效果和用户满意度。</w:t>
      </w:r>
      <w:bookmarkEnd w:id="69"/>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00" w:firstLineChars="200"/>
        <w:textAlignment w:val="auto"/>
        <w:rPr>
          <w:rFonts w:hint="eastAsia" w:cs="Times New Roman"/>
          <w:bCs w:val="0"/>
          <w:kern w:val="2"/>
          <w:sz w:val="30"/>
          <w:szCs w:val="32"/>
          <w:lang w:val="en-US" w:eastAsia="zh-CN" w:bidi="ar-SA"/>
        </w:rPr>
      </w:pPr>
      <w:bookmarkStart w:id="70" w:name="_Toc8317"/>
      <w:r>
        <w:rPr>
          <w:rFonts w:hint="eastAsia" w:cs="Times New Roman"/>
          <w:bCs w:val="0"/>
          <w:kern w:val="2"/>
          <w:sz w:val="30"/>
          <w:szCs w:val="32"/>
          <w:lang w:val="en-US" w:eastAsia="zh-CN" w:bidi="ar-SA"/>
        </w:rPr>
        <w:t>（六）完善售后服务体系</w:t>
      </w:r>
      <w:bookmarkEnd w:id="70"/>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hint="eastAsia" w:ascii="Times New Roman" w:hAnsi="Times New Roman" w:eastAsia="宋体" w:cs="Times New Roman"/>
          <w:bCs w:val="0"/>
          <w:kern w:val="2"/>
          <w:sz w:val="28"/>
          <w:szCs w:val="28"/>
          <w:lang w:val="en-US" w:eastAsia="zh-CN" w:bidi="ar-SA"/>
        </w:rPr>
      </w:pPr>
      <w:bookmarkStart w:id="71" w:name="_Toc8388"/>
      <w:r>
        <w:rPr>
          <w:rFonts w:hint="eastAsia" w:ascii="Times New Roman" w:hAnsi="Times New Roman" w:eastAsia="宋体" w:cs="Times New Roman"/>
          <w:bCs w:val="0"/>
          <w:kern w:val="2"/>
          <w:sz w:val="28"/>
          <w:szCs w:val="28"/>
          <w:lang w:val="en-US" w:eastAsia="zh-CN" w:bidi="ar-SA"/>
        </w:rPr>
        <w:t>售后服务是提升客户忠诚度和口碑的关键环节。妖精的口袋网店需要建立完善的售后服务体系，包括退换货政策、维修保养服务、客户投诉处理等方面。通过提供专业的售后服务，解决用户的后顾之忧，增强用户对网店的信任和满意度。此外，可以建立会员制度，为会员提供额外的优惠和专属服务，进一步提升客户黏性。</w:t>
      </w:r>
      <w:bookmarkEnd w:id="71"/>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r>
        <w:t xml:space="preserve">                </w:t>
      </w: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640"/>
        <w:jc w:val="center"/>
        <w:textAlignment w:val="auto"/>
      </w:pPr>
      <w:bookmarkStart w:id="72" w:name="_Toc28320"/>
      <w:r>
        <w:t>结   论</w:t>
      </w:r>
      <w:bookmarkEnd w:id="53"/>
      <w:bookmarkEnd w:id="72"/>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通过对</w:t>
      </w:r>
      <w:r>
        <w:rPr>
          <w:rFonts w:ascii="Times New Roman" w:hAnsi="Times New Roman"/>
        </w:rPr>
        <w:t>妖精的口袋</w:t>
      </w:r>
      <w:r>
        <w:rPr>
          <w:rFonts w:hint="eastAsia" w:ascii="Times New Roman" w:hAnsi="Times New Roman"/>
        </w:rPr>
        <w:t>网店的网络营销进行深入调研，本研究揭示了该品牌在互联网女装市场的竞争优势与挑战。</w:t>
      </w:r>
      <w:r>
        <w:rPr>
          <w:rFonts w:ascii="Times New Roman" w:hAnsi="Times New Roman"/>
        </w:rPr>
        <w:t>妖精的口袋</w:t>
      </w:r>
      <w:r>
        <w:rPr>
          <w:rFonts w:hint="eastAsia" w:ascii="Times New Roman" w:hAnsi="Times New Roman"/>
        </w:rPr>
        <w:t>以其独特的品牌故事、个性化的产品设计、多元化的营销策略和高效的线上线下销售模式在市场上取得了显著的成功。品牌定位准确，能够吸引并保持一批忠实的消费者，其差异化的产品策略和营销手段在同行业中具有示范效应。</w:t>
      </w:r>
    </w:p>
    <w:p>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560" w:firstLineChars="200"/>
        <w:textAlignment w:val="auto"/>
        <w:rPr>
          <w:rFonts w:ascii="Times New Roman" w:hAnsi="Times New Roman" w:eastAsia="宋体" w:cs="Times New Roman"/>
          <w:bCs w:val="0"/>
          <w:kern w:val="2"/>
          <w:sz w:val="28"/>
          <w:szCs w:val="28"/>
          <w:lang w:val="en-US" w:eastAsia="zh-CN" w:bidi="ar-SA"/>
        </w:rPr>
      </w:pPr>
      <w:bookmarkStart w:id="73" w:name="_Toc24808"/>
      <w:r>
        <w:rPr>
          <w:rFonts w:hint="eastAsia" w:eastAsia="宋体" w:cs="Times New Roman"/>
          <w:bCs w:val="0"/>
          <w:kern w:val="2"/>
          <w:sz w:val="28"/>
          <w:szCs w:val="28"/>
          <w:lang w:val="en-US" w:eastAsia="zh-CN" w:bidi="ar-SA"/>
        </w:rPr>
        <w:t>妖精的口袋网店</w:t>
      </w:r>
      <w:r>
        <w:rPr>
          <w:rFonts w:hint="eastAsia" w:ascii="Times New Roman" w:hAnsi="Times New Roman" w:eastAsia="宋体" w:cs="Times New Roman"/>
          <w:bCs w:val="0"/>
          <w:kern w:val="2"/>
          <w:sz w:val="28"/>
          <w:szCs w:val="28"/>
          <w:lang w:val="en-US" w:eastAsia="zh-CN" w:bidi="ar-SA"/>
        </w:rPr>
        <w:t>在网络营销方面存在多个问题，包括定位与品牌策略模糊、线上渠道拓展不足、缺乏创新营销手段、用户互动体验欠佳、数据分析与优化缺失以及售后服务体系不完善等。为了解决这些问题，该品牌需要重新审视自己的网络营销策略，加强品牌定位和市场分析，积极拓展线上渠道，创新营销手段，提升用户互动体验，加强数据分析与优化，并完善售后服务体系。只有这样，该品牌才能在激烈的市场竞争中脱颖而出，实现可持续发展。</w:t>
      </w:r>
      <w:bookmarkEnd w:id="73"/>
    </w:p>
    <w:p>
      <w:pPr>
        <w:pStyle w:val="6"/>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ascii="Times New Roman" w:hAnsi="Times New Roman"/>
        </w:rPr>
      </w:pPr>
      <w:r>
        <w:rPr>
          <w:rFonts w:hint="eastAsia" w:ascii="Times New Roman" w:hAnsi="Times New Roman" w:eastAsia="宋体" w:cs="Times New Roman"/>
          <w:bCs w:val="0"/>
          <w:kern w:val="2"/>
          <w:sz w:val="28"/>
          <w:szCs w:val="28"/>
          <w:lang w:val="en-US" w:eastAsia="zh-CN" w:bidi="ar-SA"/>
        </w:rPr>
        <w:t>综上所述，妖精的口袋网店在网络营销中存在诸多问题，但通过明确定位与品牌策略、拓展线上渠道、创新营销手段、优化用户互动体验、加强数据分析与优化以及完善售后服务体系等措施，可以有效解决这些问题并提升网店的竞争力。在实施这些措施的过程中，需要注重细节和执行力，不断调整和优化策略，以适应不断变化的市场环境和用户需求。同时，需要持续关注行业动态和新技术发展，以便及时引入和应用新的营销手段和技术，保持网店的领先地位。</w:t>
      </w:r>
      <w:r>
        <w:t xml:space="preserve">  </w:t>
      </w:r>
    </w:p>
    <w:p>
      <w:pPr>
        <w:pStyle w:val="6"/>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p>
    <w:p>
      <w:pPr>
        <w:pStyle w:val="6"/>
        <w:keepNext w:val="0"/>
        <w:keepLines w:val="0"/>
        <w:pageBreakBefore w:val="0"/>
        <w:widowControl w:val="0"/>
        <w:kinsoku/>
        <w:wordWrap/>
        <w:overflowPunct/>
        <w:topLinePunct w:val="0"/>
        <w:autoSpaceDE/>
        <w:autoSpaceDN/>
        <w:bidi w:val="0"/>
        <w:adjustRightInd/>
        <w:snapToGrid/>
        <w:ind w:firstLine="480"/>
        <w:textAlignment w:val="auto"/>
        <w:rPr>
          <w:rFonts w:ascii="Times New Roman" w:hAnsi="Times New Roman"/>
          <w:sz w:val="24"/>
          <w:szCs w:val="24"/>
        </w:rPr>
      </w:pPr>
    </w:p>
    <w:p>
      <w:pPr>
        <w:pStyle w:val="6"/>
        <w:keepNext w:val="0"/>
        <w:keepLines w:val="0"/>
        <w:pageBreakBefore w:val="0"/>
        <w:widowControl w:val="0"/>
        <w:kinsoku/>
        <w:wordWrap/>
        <w:overflowPunct/>
        <w:topLinePunct w:val="0"/>
        <w:autoSpaceDE/>
        <w:autoSpaceDN/>
        <w:bidi w:val="0"/>
        <w:adjustRightInd/>
        <w:snapToGrid/>
        <w:ind w:firstLine="480"/>
        <w:textAlignment w:val="auto"/>
        <w:rPr>
          <w:rFonts w:ascii="Times New Roman" w:hAnsi="Times New Roman"/>
          <w:sz w:val="24"/>
          <w:szCs w:val="24"/>
        </w:rPr>
      </w:pPr>
    </w:p>
    <w:p>
      <w:pPr>
        <w:pStyle w:val="6"/>
        <w:keepNext w:val="0"/>
        <w:keepLines w:val="0"/>
        <w:pageBreakBefore w:val="0"/>
        <w:widowControl w:val="0"/>
        <w:kinsoku/>
        <w:wordWrap/>
        <w:overflowPunct/>
        <w:topLinePunct w:val="0"/>
        <w:autoSpaceDE/>
        <w:autoSpaceDN/>
        <w:bidi w:val="0"/>
        <w:adjustRightInd/>
        <w:snapToGrid/>
        <w:ind w:firstLine="480"/>
        <w:textAlignment w:val="auto"/>
        <w:rPr>
          <w:rFonts w:ascii="Times New Roman" w:hAnsi="Times New Roman"/>
          <w:sz w:val="24"/>
          <w:szCs w:val="24"/>
        </w:rPr>
      </w:pPr>
    </w:p>
    <w:p>
      <w:pPr>
        <w:pStyle w:val="2"/>
        <w:keepNext w:val="0"/>
        <w:keepLines w:val="0"/>
        <w:pageBreakBefore w:val="0"/>
        <w:widowControl w:val="0"/>
        <w:kinsoku/>
        <w:wordWrap/>
        <w:overflowPunct/>
        <w:topLinePunct w:val="0"/>
        <w:autoSpaceDE/>
        <w:autoSpaceDN/>
        <w:bidi w:val="0"/>
        <w:adjustRightInd/>
        <w:snapToGrid/>
        <w:spacing w:beforeLines="0" w:afterLines="0"/>
        <w:jc w:val="center"/>
        <w:textAlignment w:val="auto"/>
      </w:pPr>
      <w:bookmarkStart w:id="74" w:name="_Toc233213252"/>
      <w:bookmarkStart w:id="75" w:name="_Toc233004316"/>
      <w:bookmarkStart w:id="76" w:name="_Toc264467171"/>
      <w:bookmarkStart w:id="77" w:name="_Toc233006453"/>
      <w:bookmarkStart w:id="78" w:name="_Toc233213032"/>
      <w:bookmarkStart w:id="79" w:name="_Toc233214155"/>
      <w:bookmarkStart w:id="80" w:name="_Toc232933795"/>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pPr>
      <w:bookmarkStart w:id="81" w:name="_Toc24233"/>
      <w:r>
        <w:t>参考文献</w:t>
      </w:r>
      <w:bookmarkEnd w:id="74"/>
      <w:bookmarkEnd w:id="75"/>
      <w:bookmarkEnd w:id="76"/>
      <w:bookmarkEnd w:id="77"/>
      <w:bookmarkEnd w:id="78"/>
      <w:bookmarkEnd w:id="79"/>
      <w:bookmarkEnd w:id="80"/>
      <w:bookmarkEnd w:id="81"/>
    </w:p>
    <w:p>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rPr>
      </w:pPr>
      <w:bookmarkStart w:id="82" w:name="_Toc233213253"/>
      <w:bookmarkStart w:id="83" w:name="_Toc233213033"/>
      <w:bookmarkStart w:id="84" w:name="_Toc232933796"/>
      <w:bookmarkStart w:id="85" w:name="_Toc264467172"/>
      <w:bookmarkStart w:id="86" w:name="_Toc233214156"/>
      <w:bookmarkStart w:id="87" w:name="_Toc233004317"/>
      <w:bookmarkStart w:id="88" w:name="_Toc233006454"/>
      <w:r>
        <w:rPr>
          <w:rFonts w:hint="eastAsia" w:ascii="Times New Roman" w:hAnsi="Times New Roman"/>
          <w:lang w:val="en-US" w:eastAsia="zh-CN"/>
        </w:rPr>
        <w:t>1.</w:t>
      </w:r>
      <w:r>
        <w:rPr>
          <w:rFonts w:hint="eastAsia" w:ascii="Times New Roman" w:hAnsi="Times New Roman"/>
        </w:rPr>
        <w:t>张文静.我国农产品市场营销现状与新路径探索.农业</w:t>
      </w:r>
      <w:r>
        <w:rPr>
          <w:rFonts w:hint="eastAsia" w:ascii="Times New Roman" w:hAnsi="Times New Roman"/>
          <w:lang w:eastAsia="zh-CN"/>
        </w:rPr>
        <w:t>出版社</w:t>
      </w:r>
      <w:r>
        <w:rPr>
          <w:rFonts w:hint="eastAsia" w:ascii="Times New Roman" w:hAnsi="Times New Roman"/>
          <w:lang w:val="en-US" w:eastAsia="zh-CN"/>
        </w:rPr>
        <w:t>，</w:t>
      </w:r>
      <w:r>
        <w:rPr>
          <w:rFonts w:hint="eastAsia" w:ascii="Times New Roman" w:hAnsi="Times New Roman"/>
        </w:rPr>
        <w:t>2021.8</w:t>
      </w:r>
    </w:p>
    <w:p>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孟扬.国内外农产品营销现状及发展模式比较研究.</w:t>
      </w:r>
      <w:r>
        <w:rPr>
          <w:rFonts w:hint="eastAsia" w:ascii="Times New Roman" w:hAnsi="Times New Roman"/>
          <w:lang w:eastAsia="zh-CN"/>
        </w:rPr>
        <w:t>现代出版社</w:t>
      </w:r>
      <w:r>
        <w:rPr>
          <w:rFonts w:hint="eastAsia" w:ascii="Times New Roman" w:hAnsi="Times New Roman"/>
          <w:lang w:val="en-US" w:eastAsia="zh-CN"/>
        </w:rPr>
        <w:t>，</w:t>
      </w:r>
      <w:r>
        <w:rPr>
          <w:rFonts w:hint="eastAsia" w:ascii="Times New Roman" w:hAnsi="Times New Roman"/>
        </w:rPr>
        <w:t>2</w:t>
      </w:r>
      <w:r>
        <w:rPr>
          <w:rFonts w:hint="eastAsia" w:ascii="Times New Roman" w:hAnsi="Times New Roman"/>
          <w:lang w:val="en-US" w:eastAsia="zh-CN"/>
        </w:rPr>
        <w:t>022</w:t>
      </w:r>
      <w:r>
        <w:rPr>
          <w:rFonts w:hint="eastAsia" w:ascii="Times New Roman" w:hAnsi="Times New Roman"/>
        </w:rPr>
        <w:t>.7</w:t>
      </w:r>
    </w:p>
    <w:p>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rPr>
      </w:pPr>
      <w:r>
        <w:rPr>
          <w:rFonts w:hint="eastAsia" w:ascii="Times New Roman" w:hAnsi="Times New Roman"/>
          <w:lang w:val="en-US" w:eastAsia="zh-CN"/>
        </w:rPr>
        <w:t>3.</w:t>
      </w:r>
      <w:r>
        <w:rPr>
          <w:rFonts w:hint="eastAsia" w:ascii="Times New Roman" w:hAnsi="Times New Roman"/>
        </w:rPr>
        <w:t>王宁.我国农产品市场营销的现状及创新.农业</w:t>
      </w:r>
      <w:r>
        <w:rPr>
          <w:rFonts w:hint="eastAsia" w:ascii="Times New Roman" w:hAnsi="Times New Roman"/>
          <w:lang w:eastAsia="zh-CN"/>
        </w:rPr>
        <w:t>出版社</w:t>
      </w:r>
      <w:r>
        <w:rPr>
          <w:rFonts w:hint="eastAsia" w:ascii="Times New Roman" w:hAnsi="Times New Roman"/>
          <w:lang w:val="en-US" w:eastAsia="zh-CN"/>
        </w:rPr>
        <w:t>，</w:t>
      </w:r>
      <w:r>
        <w:rPr>
          <w:rFonts w:hint="eastAsia" w:ascii="Times New Roman" w:hAnsi="Times New Roman"/>
        </w:rPr>
        <w:t>20</w:t>
      </w:r>
      <w:r>
        <w:rPr>
          <w:rFonts w:hint="eastAsia" w:ascii="Times New Roman" w:hAnsi="Times New Roman"/>
          <w:lang w:val="en-US" w:eastAsia="zh-CN"/>
        </w:rPr>
        <w:t>21</w:t>
      </w:r>
      <w:r>
        <w:rPr>
          <w:rFonts w:hint="eastAsia" w:ascii="Times New Roman" w:hAnsi="Times New Roman"/>
        </w:rPr>
        <w:t>.6</w:t>
      </w:r>
    </w:p>
    <w:p>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rPr>
      </w:pPr>
      <w:r>
        <w:rPr>
          <w:rFonts w:hint="eastAsia" w:ascii="Times New Roman" w:hAnsi="Times New Roman"/>
          <w:lang w:val="en-US" w:eastAsia="zh-CN"/>
        </w:rPr>
        <w:t>4.</w:t>
      </w:r>
      <w:r>
        <w:rPr>
          <w:rFonts w:hint="eastAsia" w:ascii="Times New Roman" w:hAnsi="Times New Roman"/>
        </w:rPr>
        <w:t>唐丽君.互联网环境下辽宁省特色农产品销售研究</w:t>
      </w:r>
      <w:r>
        <w:rPr>
          <w:rFonts w:hint="eastAsia" w:ascii="Times New Roman" w:hAnsi="Times New Roman"/>
          <w:lang w:val="en-US" w:eastAsia="zh-CN"/>
        </w:rPr>
        <w:t>.</w:t>
      </w:r>
      <w:r>
        <w:rPr>
          <w:rFonts w:hint="eastAsia" w:ascii="Times New Roman" w:hAnsi="Times New Roman"/>
        </w:rPr>
        <w:t>现代</w:t>
      </w:r>
      <w:r>
        <w:rPr>
          <w:rFonts w:hint="eastAsia" w:ascii="Times New Roman" w:hAnsi="Times New Roman"/>
          <w:lang w:eastAsia="zh-CN"/>
        </w:rPr>
        <w:t>出版社</w:t>
      </w:r>
      <w:r>
        <w:rPr>
          <w:rFonts w:hint="eastAsia" w:ascii="Times New Roman" w:hAnsi="Times New Roman"/>
          <w:lang w:val="en-US" w:eastAsia="zh-CN"/>
        </w:rPr>
        <w:t>，</w:t>
      </w:r>
      <w:r>
        <w:rPr>
          <w:rFonts w:hint="eastAsia" w:ascii="Times New Roman" w:hAnsi="Times New Roman"/>
        </w:rPr>
        <w:t>20</w:t>
      </w:r>
      <w:r>
        <w:rPr>
          <w:rFonts w:hint="eastAsia" w:ascii="Times New Roman" w:hAnsi="Times New Roman"/>
          <w:lang w:val="en-US" w:eastAsia="zh-CN"/>
        </w:rPr>
        <w:t>22</w:t>
      </w:r>
      <w:r>
        <w:rPr>
          <w:rFonts w:hint="eastAsia" w:ascii="Times New Roman" w:hAnsi="Times New Roman"/>
        </w:rPr>
        <w:t>.6</w:t>
      </w:r>
    </w:p>
    <w:p>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rPr>
      </w:pPr>
      <w:r>
        <w:rPr>
          <w:rFonts w:hint="eastAsia" w:ascii="Times New Roman" w:hAnsi="Times New Roman"/>
          <w:lang w:val="en-US" w:eastAsia="zh-CN"/>
        </w:rPr>
        <w:t>5.</w:t>
      </w:r>
      <w:r>
        <w:rPr>
          <w:rFonts w:hint="eastAsia" w:ascii="Times New Roman" w:hAnsi="Times New Roman"/>
        </w:rPr>
        <w:t>张旭.农产品电子商务发展的问题及对策分析.南方</w:t>
      </w:r>
      <w:r>
        <w:rPr>
          <w:rFonts w:hint="eastAsia" w:ascii="Times New Roman" w:hAnsi="Times New Roman"/>
          <w:lang w:eastAsia="zh-CN"/>
        </w:rPr>
        <w:t>出版社，</w:t>
      </w:r>
      <w:r>
        <w:rPr>
          <w:rFonts w:hint="eastAsia" w:ascii="Times New Roman" w:hAnsi="Times New Roman"/>
        </w:rPr>
        <w:t>2022.3</w:t>
      </w:r>
    </w:p>
    <w:p>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rPr>
      </w:pPr>
      <w:r>
        <w:rPr>
          <w:rFonts w:hint="eastAsia" w:ascii="Times New Roman" w:hAnsi="Times New Roman"/>
          <w:lang w:val="en-US" w:eastAsia="zh-CN"/>
        </w:rPr>
        <w:t>6.</w:t>
      </w:r>
      <w:r>
        <w:rPr>
          <w:rFonts w:hint="eastAsia" w:ascii="Times New Roman" w:hAnsi="Times New Roman"/>
        </w:rPr>
        <w:t>王启坤</w:t>
      </w:r>
      <w:r>
        <w:rPr>
          <w:rFonts w:hint="eastAsia" w:ascii="Times New Roman" w:hAnsi="Times New Roman"/>
          <w:lang w:eastAsia="zh-CN"/>
        </w:rPr>
        <w:t>，</w:t>
      </w:r>
      <w:r>
        <w:rPr>
          <w:rFonts w:hint="eastAsia" w:ascii="Times New Roman" w:hAnsi="Times New Roman"/>
        </w:rPr>
        <w:t>于海伦.互联网 +背景下</w:t>
      </w:r>
      <w:r>
        <w:rPr>
          <w:rFonts w:hint="eastAsia" w:ascii="Times New Roman" w:hAnsi="Times New Roman"/>
          <w:lang w:eastAsia="zh-CN"/>
        </w:rPr>
        <w:t>出</w:t>
      </w:r>
      <w:r>
        <w:rPr>
          <w:rFonts w:hint="eastAsia" w:ascii="Times New Roman" w:hAnsi="Times New Roman"/>
        </w:rPr>
        <w:t>版</w:t>
      </w:r>
      <w:r>
        <w:rPr>
          <w:rFonts w:hint="eastAsia" w:ascii="Times New Roman" w:hAnsi="Times New Roman"/>
          <w:lang w:eastAsia="zh-CN"/>
        </w:rPr>
        <w:t>社，</w:t>
      </w:r>
      <w:r>
        <w:rPr>
          <w:rFonts w:hint="eastAsia" w:ascii="Times New Roman" w:hAnsi="Times New Roman"/>
        </w:rPr>
        <w:t>20</w:t>
      </w:r>
      <w:r>
        <w:rPr>
          <w:rFonts w:hint="eastAsia" w:ascii="Times New Roman" w:hAnsi="Times New Roman"/>
          <w:lang w:val="en-US" w:eastAsia="zh-CN"/>
        </w:rPr>
        <w:t>23</w:t>
      </w:r>
      <w:r>
        <w:rPr>
          <w:rFonts w:hint="eastAsia" w:ascii="Times New Roman" w:hAnsi="Times New Roman"/>
        </w:rPr>
        <w:t>.4</w:t>
      </w:r>
    </w:p>
    <w:p>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rPr>
      </w:pPr>
      <w:r>
        <w:rPr>
          <w:rFonts w:hint="eastAsia" w:ascii="Times New Roman" w:hAnsi="Times New Roman"/>
          <w:lang w:val="en-US" w:eastAsia="zh-CN"/>
        </w:rPr>
        <w:t>7.</w:t>
      </w:r>
      <w:r>
        <w:rPr>
          <w:rFonts w:hint="eastAsia" w:ascii="Times New Roman" w:hAnsi="Times New Roman"/>
        </w:rPr>
        <w:t>陈海芹</w:t>
      </w:r>
      <w:r>
        <w:rPr>
          <w:rFonts w:hint="eastAsia" w:ascii="Times New Roman" w:hAnsi="Times New Roman"/>
          <w:lang w:eastAsia="zh-CN"/>
        </w:rPr>
        <w:t>，</w:t>
      </w:r>
      <w:r>
        <w:rPr>
          <w:rFonts w:hint="eastAsia" w:ascii="Times New Roman" w:hAnsi="Times New Roman"/>
        </w:rPr>
        <w:t>季有昌.互联网经济新业态下直播带货农副产品探析.当代农村财经</w:t>
      </w:r>
      <w:r>
        <w:rPr>
          <w:rFonts w:hint="eastAsia" w:ascii="Times New Roman" w:hAnsi="Times New Roman"/>
          <w:lang w:eastAsia="zh-CN"/>
        </w:rPr>
        <w:t>出版社，</w:t>
      </w:r>
      <w:r>
        <w:rPr>
          <w:rFonts w:hint="eastAsia" w:ascii="Times New Roman" w:hAnsi="Times New Roman"/>
        </w:rPr>
        <w:t>2021.5</w:t>
      </w: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p>
    <w:p>
      <w:pPr>
        <w:pStyle w:val="2"/>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pPr>
      <w:bookmarkStart w:id="89" w:name="_Toc28422"/>
      <w:bookmarkStart w:id="90" w:name="_GoBack"/>
      <w:bookmarkEnd w:id="90"/>
      <w:r>
        <w:t>致    谢</w:t>
      </w:r>
      <w:bookmarkEnd w:id="82"/>
      <w:bookmarkEnd w:id="83"/>
      <w:bookmarkEnd w:id="84"/>
      <w:bookmarkEnd w:id="85"/>
      <w:bookmarkEnd w:id="86"/>
      <w:bookmarkEnd w:id="87"/>
      <w:bookmarkEnd w:id="88"/>
      <w:bookmarkEnd w:id="89"/>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在完成这篇毕业调研报告的过程中，我衷心感谢所有给予我帮助和支持的人。首先，我要感谢我的指导教师，他们不仅提供了宝贵的学术指导，还给予了我许多宝贵的建议和鼓励，使我能够顺利完成这篇报告。</w:t>
      </w:r>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其次，我要感谢我的同学和朋友们，他们在调研过程中给予了我很多帮助和支持。他们和我一起讨论问题，分享他们的观点和建议，帮助我更好地理解调研主题。</w:t>
      </w:r>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再次，我要感谢所有参与调研的人员，他们的配合和支持使得调研能够顺利进行。他们的回答和反馈为我提供了宝贵的数据和信息，使我能够更好地分析问题并提出解决方案。</w:t>
      </w:r>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最后，我要感谢我的家人，他们一直支持我的学习和生活，给予我无尽的关爱和鼓励。他们的支持和鼓励是我完成这篇报告的动力和信心来源。</w:t>
      </w:r>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ascii="Times New Roman" w:hAnsi="Times New Roman"/>
        </w:rPr>
        <w:t>总之，我要感谢所有给予我帮助和支持的人，他们的帮助和支持使得我能够顺利完成这篇毕业调研报告。我会继续努力学习和进步，以回报他们的支持和期望。</w:t>
      </w:r>
    </w:p>
    <w:p>
      <w:pPr>
        <w:pStyle w:val="6"/>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p>
    <w:sectPr>
      <w:headerReference r:id="rId15" w:type="first"/>
      <w:footerReference r:id="rId16" w:type="first"/>
      <w:headerReference r:id="rId14" w:type="default"/>
      <w:pgSz w:w="11906" w:h="16838"/>
      <w:pgMar w:top="1418" w:right="1418" w:bottom="1418" w:left="1418" w:header="1134" w:footer="1021" w:gutter="34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hAnsi="隶书" w:eastAsia="隶书" w:cs="隶书"/>
      </w:rPr>
    </w:pPr>
    <w:r>
      <w:rPr>
        <w:rFonts w:hint="eastAsia" w:ascii="隶书" w:hAnsi="隶书" w:eastAsia="隶书" w:cs="隶书"/>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-4316730</wp:posOffset>
              </wp:positionV>
              <wp:extent cx="5579745" cy="1905"/>
              <wp:effectExtent l="9525" t="17145" r="11430" b="9525"/>
              <wp:wrapTopAndBottom/>
              <wp:docPr id="7" name="Line 2"/>
              <wp:cNvGraphicFramePr/>
              <a:graphic xmlns:a="http://schemas.openxmlformats.org/drawingml/2006/main">
                <a:graphicData uri="http://schemas.microsoft.com/office/word/2010/wordprocessingShape">
                  <wps:wsp>
                    <wps:cNvCnPr>
                      <a:cxnSpLocks noChangeShapeType="1"/>
                    </wps:cNvCnPr>
                    <wps:spPr bwMode="auto">
                      <a:xfrm>
                        <a:off x="0" y="0"/>
                        <a:ext cx="5579745" cy="1905"/>
                      </a:xfrm>
                      <a:prstGeom prst="line">
                        <a:avLst/>
                      </a:prstGeom>
                      <a:noFill/>
                      <a:ln w="19050">
                        <a:solidFill>
                          <a:srgbClr val="000000"/>
                        </a:solidFill>
                        <a:round/>
                      </a:ln>
                    </wps:spPr>
                    <wps:bodyPr/>
                  </wps:wsp>
                </a:graphicData>
              </a:graphic>
            </wp:anchor>
          </w:drawing>
        </mc:Choice>
        <mc:Fallback>
          <w:pict>
            <v:line id="Line 2" o:spid="_x0000_s1026" o:spt="20" style="position:absolute;left:0pt;margin-left:0pt;margin-top:-339.9pt;height:0.15pt;width:439.35pt;mso-wrap-distance-bottom:0pt;mso-wrap-distance-top:0pt;z-index:251663360;mso-width-relative:page;mso-height-relative:page;" filled="f" stroked="t" coordsize="21600,21600" o:gfxdata="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rLdTXAAAACgEAAA8AAAAAAAAAAQAgAAAAIgAAAGRycy9k&#10;b3ducmV2LnhtbFBLAQIUABQAAAAIAIdO4kAjbpk5ygEAAKMDAAAOAAAAAAAAAAEAIAAAACYBAABk&#10;cnMvZTJvRG9jLnhtbFBLBQYAAAAABgAGAFkBAABiBQAAAAA=&#10;">
              <v:fill on="f" focussize="0,0"/>
              <v:stroke weight="1.5pt" color="#000000" joinstyle="round"/>
              <v:imagedata o:title=""/>
              <o:lock v:ext="edit" aspectratio="f"/>
              <w10:wrap type="topAndBottom"/>
            </v:line>
          </w:pict>
        </mc:Fallback>
      </mc:AlternateContent>
    </w:r>
    <w:r>
      <w:rPr>
        <w:rFonts w:hint="eastAsia" w:ascii="隶书" w:hAnsi="隶书" w:eastAsia="隶书" w:cs="隶书"/>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-45720</wp:posOffset>
              </wp:positionV>
              <wp:extent cx="5615305" cy="1905"/>
              <wp:effectExtent l="10795" t="11430" r="12700" b="5715"/>
              <wp:wrapTopAndBottom/>
              <wp:docPr id="6" name="Line 3"/>
              <wp:cNvGraphicFramePr/>
              <a:graphic xmlns:a="http://schemas.openxmlformats.org/drawingml/2006/main">
                <a:graphicData uri="http://schemas.microsoft.com/office/word/2010/wordprocessingShape">
                  <wps:wsp>
                    <wps:cNvCnPr>
                      <a:cxnSpLocks noChangeShapeType="1"/>
                    </wps:cNvCnPr>
                    <wps:spPr bwMode="auto">
                      <a:xfrm>
                        <a:off x="0" y="0"/>
                        <a:ext cx="5615305" cy="1905"/>
                      </a:xfrm>
                      <a:prstGeom prst="line">
                        <a:avLst/>
                      </a:prstGeom>
                      <a:noFill/>
                      <a:ln w="9525" cmpd="thinThick">
                        <a:solidFill>
                          <a:srgbClr val="000000"/>
                        </a:solidFill>
                        <a:round/>
                      </a:ln>
                    </wps:spPr>
                    <wps:bodyPr/>
                  </wps:wsp>
                </a:graphicData>
              </a:graphic>
            </wp:anchor>
          </w:drawing>
        </mc:Choice>
        <mc:Fallback>
          <w:pict>
            <v:line id="Line 3" o:spid="_x0000_s1026" o:spt="20" style="position:absolute;left:0pt;margin-left:-2.15pt;margin-top:-3.6pt;height:0.15pt;width:442.15pt;mso-wrap-distance-bottom:0pt;mso-wrap-distance-top:0pt;z-index:251662336;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Il+61wAAAAgBAAAPAAAAAAAAAAEA&#10;IAAAACIAAABkcnMvZG93bnJldi54bWxQSwECFAAUAAAACACHTuJA5d2r6tcBAACzAwAADgAAAAAA&#10;AAABACAAAAAmAQAAZHJzL2Uyb0RvYy54bWxQSwUGAAAAAAYABgBZAQAAbwUAAAAA&#10;">
              <v:fill on="f" focussize="0,0"/>
              <v:stroke color="#000000" linestyle="thinThick" joinstyle="round"/>
              <v:imagedata o:title=""/>
              <o:lock v:ext="edit" aspectratio="f"/>
              <w10:wrap type="topAndBottom"/>
            </v:line>
          </w:pict>
        </mc:Fallback>
      </mc:AlternateContent>
    </w:r>
    <w:r>
      <w:rPr>
        <w:rFonts w:hint="eastAsia" w:ascii="隶书" w:hAnsi="隶书" w:eastAsia="隶书" w:cs="隶书"/>
      </w:rPr>
      <w:t>哈尔滨职业技术学院印制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隶书" w:eastAsia="隶书"/>
      </w:rPr>
    </w:pPr>
    <w:r>
      <w:rPr>
        <w:rFonts w:ascii="隶书" w:eastAsia="隶书"/>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-45720</wp:posOffset>
              </wp:positionV>
              <wp:extent cx="5615305" cy="1905"/>
              <wp:effectExtent l="10795" t="11430" r="12700" b="5715"/>
              <wp:wrapTopAndBottom/>
              <wp:docPr id="4" name="Line 5"/>
              <wp:cNvGraphicFramePr/>
              <a:graphic xmlns:a="http://schemas.openxmlformats.org/drawingml/2006/main">
                <a:graphicData uri="http://schemas.microsoft.com/office/word/2010/wordprocessingShape">
                  <wps:wsp>
                    <wps:cNvCnPr>
                      <a:cxnSpLocks noChangeShapeType="1"/>
                    </wps:cNvCnPr>
                    <wps:spPr bwMode="auto">
                      <a:xfrm>
                        <a:off x="0" y="0"/>
                        <a:ext cx="5615305" cy="1905"/>
                      </a:xfrm>
                      <a:prstGeom prst="line">
                        <a:avLst/>
                      </a:prstGeom>
                      <a:noFill/>
                      <a:ln w="9525" cmpd="thinThick">
                        <a:solidFill>
                          <a:srgbClr val="000000"/>
                        </a:solidFill>
                        <a:round/>
                      </a:ln>
                    </wps:spPr>
                    <wps:bodyPr/>
                  </wps:wsp>
                </a:graphicData>
              </a:graphic>
            </wp:anchor>
          </w:drawing>
        </mc:Choice>
        <mc:Fallback>
          <w:pict>
            <v:line id="Line 5" o:spid="_x0000_s1026" o:spt="20" style="position:absolute;left:0pt;margin-left:-2.15pt;margin-top:-3.6pt;height:0.15pt;width:442.15pt;mso-wrap-distance-bottom:0pt;mso-wrap-distance-top:0pt;z-index:251664384;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Il+61wAAAAgBAAAPAAAAAAAAAAEA&#10;IAAAACIAAABkcnMvZG93bnJldi54bWxQSwECFAAUAAAACACHTuJARZXxXNcBAACzAwAADgAAAAAA&#10;AAABACAAAAAmAQAAZHJzL2Uyb0RvYy54bWxQSwUGAAAAAAYABgBZAQAAbwUAAAAA&#10;">
              <v:fill on="f" focussize="0,0"/>
              <v:stroke color="#000000" linestyle="thinThick" joinstyle="round"/>
              <v:imagedata o:title=""/>
              <o:lock v:ext="edit" aspectratio="f"/>
              <w10:wrap type="topAndBottom"/>
            </v:line>
          </w:pict>
        </mc:Fallback>
      </mc:AlternateContent>
    </w:r>
    <w:r>
      <w:rPr>
        <w:rFonts w:hint="eastAsia" w:ascii="隶书" w:eastAsia="隶书"/>
      </w:rPr>
      <w:t>哈尔滨职业技术学院印制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隶书" w:eastAsia="隶书"/>
      </w:rPr>
    </w:pPr>
    <w:r>
      <w:rPr>
        <w:rFonts w:ascii="隶书" w:eastAsia="隶书"/>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-45720</wp:posOffset>
              </wp:positionV>
              <wp:extent cx="5615305" cy="1905"/>
              <wp:effectExtent l="10795" t="11430" r="12700" b="5715"/>
              <wp:wrapTopAndBottom/>
              <wp:docPr id="2" name="Line 7"/>
              <wp:cNvGraphicFramePr/>
              <a:graphic xmlns:a="http://schemas.openxmlformats.org/drawingml/2006/main">
                <a:graphicData uri="http://schemas.microsoft.com/office/word/2010/wordprocessingShape">
                  <wps:wsp>
                    <wps:cNvCnPr>
                      <a:cxnSpLocks noChangeShapeType="1"/>
                    </wps:cNvCnPr>
                    <wps:spPr bwMode="auto">
                      <a:xfrm>
                        <a:off x="0" y="0"/>
                        <a:ext cx="5615305" cy="1905"/>
                      </a:xfrm>
                      <a:prstGeom prst="line">
                        <a:avLst/>
                      </a:prstGeom>
                      <a:noFill/>
                      <a:ln w="9525" cmpd="thinThick">
                        <a:solidFill>
                          <a:srgbClr val="000000"/>
                        </a:solidFill>
                        <a:round/>
                      </a:ln>
                    </wps:spPr>
                    <wps:bodyPr/>
                  </wps:wsp>
                </a:graphicData>
              </a:graphic>
            </wp:anchor>
          </w:drawing>
        </mc:Choice>
        <mc:Fallback>
          <w:pict>
            <v:line id="Line 7" o:spid="_x0000_s1026" o:spt="20" style="position:absolute;left:0pt;margin-left:-2.15pt;margin-top:-3.6pt;height:0.15pt;width:442.15pt;mso-wrap-distance-bottom:0pt;mso-wrap-distance-top:0pt;z-index:251660288;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Il+61wAAAAgBAAAPAAAAAAAAAAEA&#10;IAAAACIAAABkcnMvZG93bnJldi54bWxQSwECFAAUAAAACACHTuJA6uecUtcBAACzAwAADgAAAAAA&#10;AAABACAAAAAmAQAAZHJzL2Uyb0RvYy54bWxQSwUGAAAAAAYABgBZAQAAbwUAAAAA&#10;">
              <v:fill on="f" focussize="0,0"/>
              <v:stroke color="#000000" linestyle="thinThick" joinstyle="round"/>
              <v:imagedata o:title=""/>
              <o:lock v:ext="edit" aspectratio="f"/>
              <w10:wrap type="topAndBottom"/>
            </v:line>
          </w:pict>
        </mc:Fallback>
      </mc:AlternateContent>
    </w:r>
    <w:r>
      <w:rPr>
        <w:rFonts w:hint="eastAsia" w:ascii="隶书" w:eastAsia="隶书"/>
      </w:rPr>
      <w:t>哈尔滨职业技术学院印制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楷体_GB2312"/>
        <w:sz w:val="30"/>
      </w:rPr>
    </w:pPr>
  </w:p>
  <w:p>
    <w:pPr>
      <w:jc w:val="center"/>
      <w:rPr>
        <w:rFonts w:eastAsia="楷体_GB2312"/>
        <w:sz w:val="30"/>
      </w:rPr>
    </w:pPr>
    <w:r>
      <w:rPr>
        <w:rFonts w:hint="eastAsia" w:eastAsia="楷体_GB2312"/>
        <w:sz w:val="30"/>
      </w:rPr>
      <w:t>毕业调研报告评语和答辩评定结果</w:t>
    </w:r>
  </w:p>
  <w:p>
    <w:pPr>
      <w:jc w:val="center"/>
      <w:rPr>
        <w:rFonts w:eastAsia="楷体_GB2312"/>
        <w:sz w:val="30"/>
      </w:rPr>
    </w:pPr>
    <w:r>
      <w:rPr>
        <w:rFonts w:eastAsia="楷体_GB2312"/>
        <w:sz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113030</wp:posOffset>
              </wp:positionV>
              <wp:extent cx="5615940" cy="635"/>
              <wp:effectExtent l="9525" t="8255" r="13335" b="10160"/>
              <wp:wrapTopAndBottom/>
              <wp:docPr id="8" name="Line 1"/>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9525" cmpd="thickThin">
                        <a:solidFill>
                          <a:srgbClr val="000000"/>
                        </a:solidFill>
                        <a:round/>
                      </a:ln>
                    </wps:spPr>
                    <wps:bodyPr/>
                  </wps:wsp>
                </a:graphicData>
              </a:graphic>
            </wp:anchor>
          </w:drawing>
        </mc:Choice>
        <mc:Fallback>
          <w:pict>
            <v:line id="Line 1" o:spid="_x0000_s1026" o:spt="20" style="position:absolute;left:0pt;margin-left:0pt;margin-top:8.9pt;height:0.05pt;width:442.2pt;mso-wrap-distance-bottom:0pt;mso-wrap-distance-top:0pt;z-index:251661312;mso-width-relative:page;mso-height-relative:page;" filled="f" stroked="t" coordsize="21600,21600" o:gfxdata="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R4a3tUAAAAGAQAADwAAAAAAAAABACAAAAAi&#10;AAAAZHJzL2Rvd25yZXYueG1sUEsBAhQAFAAAAAgAh07iQNX2cUXUAQAAsgMAAA4AAAAAAAAAAQAg&#10;AAAAJAEAAGRycy9lMm9Eb2MueG1sUEsFBgAAAAAGAAYAWQEAAGoFAAAAAA==&#10;">
              <v:fill on="f" focussize="0,0"/>
              <v:stroke color="#000000" linestyle="thickThin" joinstyle="round"/>
              <v:imagedata o:title=""/>
              <o:lock v:ext="edit" aspectratio="f"/>
              <w10:wrap type="topAndBottom"/>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30"/>
      </w:rPr>
    </w:pPr>
    <w:r>
      <w:rPr>
        <w:rFonts w:hint="eastAsia" w:eastAsia="楷体_GB2312"/>
        <w:sz w:val="30"/>
      </w:rPr>
      <w:t>毕业调研报告任务书</w:t>
    </w:r>
  </w:p>
  <w:p>
    <w:pPr>
      <w:pStyle w:val="10"/>
      <w:jc w:val="both"/>
    </w:pPr>
    <w:r>
      <w:rPr>
        <w:rFonts w:ascii="隶书" w:eastAsia="隶书"/>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150495</wp:posOffset>
              </wp:positionV>
              <wp:extent cx="5615305" cy="635"/>
              <wp:effectExtent l="13970" t="7620" r="9525" b="10795"/>
              <wp:wrapTopAndBottom/>
              <wp:docPr id="5" name="Line 4"/>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9525" cmpd="thickThin">
                        <a:solidFill>
                          <a:srgbClr val="000000"/>
                        </a:solidFill>
                        <a:round/>
                      </a:ln>
                    </wps:spPr>
                    <wps:bodyPr/>
                  </wps:wsp>
                </a:graphicData>
              </a:graphic>
            </wp:anchor>
          </w:drawing>
        </mc:Choice>
        <mc:Fallback>
          <w:pict>
            <v:line id="Line 4" o:spid="_x0000_s1026" o:spt="20" style="position:absolute;left:0pt;margin-left:-1.9pt;margin-top:11.85pt;height:0.05pt;width:442.15pt;mso-wrap-distance-bottom:0pt;mso-wrap-distance-top:0pt;z-index:251666432;mso-width-relative:page;mso-height-relative:page;" filled="f" stroked="t" coordsize="21600,21600" o:gfxdata="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ogIWdgAAAAIAQAADwAAAAAAAAABACAA&#10;AAAiAAAAZHJzL2Rvd25yZXYueG1sUEsBAhQAFAAAAAgAh07iQBnOBYDUAQAAsgMAAA4AAAAAAAAA&#10;AQAgAAAAJwEAAGRycy9lMm9Eb2MueG1sUEsFBgAAAAAGAAYAWQEAAG0FAAAAAA==&#10;">
              <v:fill on="f" focussize="0,0"/>
              <v:stroke color="#000000" linestyle="thickThin" joinstyle="round"/>
              <v:imagedata o:title=""/>
              <o:lock v:ext="edit" aspectratio="f"/>
              <w10:wrap type="topAndBottom"/>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871" w:y="217"/>
      <w:jc w:val="center"/>
      <w:rPr>
        <w:rStyle w:val="17"/>
      </w:rPr>
    </w:pPr>
  </w:p>
  <w:p>
    <w:pPr>
      <w:wordWrap w:val="0"/>
      <w:ind w:right="225" w:rightChars="107"/>
      <w:jc w:val="right"/>
      <w:rPr>
        <w:sz w:val="30"/>
      </w:rPr>
    </w:pPr>
    <w:r>
      <w:rPr>
        <w:rFonts w:hint="eastAsia" w:eastAsia="楷体_GB2312"/>
        <w:sz w:val="30"/>
      </w:rPr>
      <w:t xml:space="preserve">毕 业 调 研 报 告               </w:t>
    </w:r>
    <w:r>
      <w:rPr>
        <w:rFonts w:hint="eastAsia" w:eastAsia="楷体_GB2312"/>
        <w:szCs w:val="21"/>
      </w:rPr>
      <w:t xml:space="preserve">第  </w:t>
    </w:r>
    <w:r>
      <w:fldChar w:fldCharType="begin"/>
    </w:r>
    <w:r>
      <w:rPr>
        <w:rStyle w:val="17"/>
      </w:rPr>
      <w:instrText xml:space="preserve">PAGE  </w:instrText>
    </w:r>
    <w:r>
      <w:fldChar w:fldCharType="separate"/>
    </w:r>
    <w:r>
      <w:rPr>
        <w:rStyle w:val="17"/>
      </w:rPr>
      <w:t>1</w:t>
    </w:r>
    <w:r>
      <w:fldChar w:fldCharType="end"/>
    </w:r>
    <w:r>
      <w:rPr>
        <w:rFonts w:hint="eastAsia" w:eastAsia="楷体_GB2312"/>
        <w:szCs w:val="21"/>
      </w:rPr>
      <w:t xml:space="preserve"> 页</w:t>
    </w:r>
  </w:p>
  <w:p>
    <w:pPr>
      <w:pStyle w:val="10"/>
      <w:jc w:val="both"/>
    </w:pPr>
    <w:r>
      <w:rPr>
        <w:rFonts w:ascii="隶书" w:eastAsia="隶书"/>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150495</wp:posOffset>
              </wp:positionV>
              <wp:extent cx="5615305" cy="635"/>
              <wp:effectExtent l="13970" t="7620" r="9525" b="10795"/>
              <wp:wrapTopAndBottom/>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9525" cmpd="thickThin">
                        <a:solidFill>
                          <a:srgbClr val="000000"/>
                        </a:solidFill>
                        <a:round/>
                      </a:ln>
                    </wps:spPr>
                    <wps:bodyPr/>
                  </wps:wsp>
                </a:graphicData>
              </a:graphic>
            </wp:anchor>
          </w:drawing>
        </mc:Choice>
        <mc:Fallback>
          <w:pict>
            <v:line id="Line 6" o:spid="_x0000_s1026" o:spt="20" style="position:absolute;left:0pt;margin-left:-1.9pt;margin-top:11.85pt;height:0.05pt;width:442.15pt;mso-wrap-distance-bottom:0pt;mso-wrap-distance-top:0pt;z-index:251659264;mso-width-relative:page;mso-height-relative:page;" filled="f" stroked="t" coordsize="21600,21600" o:gfxdata="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qICFnYAAAACAEAAA8AAAAAAAAAAQAg&#10;AAAAIgAAAGRycy9kb3ducmV2LnhtbFBLAQIUABQAAAAIAIdO4kARU/821QEAALIDAAAOAAAAAAAA&#10;AAEAIAAAACcBAABkcnMvZTJvRG9jLnhtbFBLBQYAAAAABgAGAFkBAABuBQAAAAA=&#10;">
              <v:fill on="f" focussize="0,0"/>
              <v:stroke color="#000000" linestyle="thickThin" joinstyle="round"/>
              <v:imagedata o:title=""/>
              <o:lock v:ext="edit" aspectratio="f"/>
              <w10:wrap type="topAndBottom"/>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right="225" w:rightChars="107"/>
      <w:jc w:val="right"/>
      <w:rPr>
        <w:sz w:val="30"/>
      </w:rPr>
    </w:pPr>
    <w:r>
      <w:rPr>
        <w:rFonts w:hint="eastAsia" w:eastAsia="楷体_GB2312"/>
        <w:sz w:val="30"/>
      </w:rPr>
      <w:t xml:space="preserve">毕 业 调 研 报 告               </w:t>
    </w:r>
    <w:r>
      <w:rPr>
        <w:rFonts w:hint="eastAsia" w:eastAsia="楷体_GB2312"/>
        <w:szCs w:val="21"/>
      </w:rPr>
      <w:t>第</w:t>
    </w:r>
    <w:r>
      <w:rPr>
        <w:sz w:val="18"/>
        <w:szCs w:val="18"/>
      </w:rPr>
      <w:fldChar w:fldCharType="begin"/>
    </w:r>
    <w:r>
      <w:rPr>
        <w:rStyle w:val="17"/>
        <w:sz w:val="18"/>
        <w:szCs w:val="18"/>
      </w:rPr>
      <w:instrText xml:space="preserve"> PAGE </w:instrText>
    </w:r>
    <w:r>
      <w:rPr>
        <w:sz w:val="18"/>
        <w:szCs w:val="18"/>
      </w:rPr>
      <w:fldChar w:fldCharType="separate"/>
    </w:r>
    <w:r>
      <w:rPr>
        <w:rStyle w:val="17"/>
        <w:sz w:val="18"/>
        <w:szCs w:val="18"/>
      </w:rPr>
      <w:t>1</w:t>
    </w:r>
    <w:r>
      <w:rPr>
        <w:sz w:val="18"/>
        <w:szCs w:val="18"/>
      </w:rPr>
      <w:fldChar w:fldCharType="end"/>
    </w:r>
    <w:r>
      <w:rPr>
        <w:rFonts w:hint="eastAsia" w:eastAsia="楷体_GB2312"/>
        <w:szCs w:val="21"/>
      </w:rPr>
      <w:t>页</w:t>
    </w:r>
  </w:p>
  <w:p>
    <w:pPr>
      <w:pStyle w:val="10"/>
      <w:jc w:val="both"/>
    </w:pPr>
    <w:r>
      <w:rPr>
        <w:rFonts w:ascii="隶书" w:eastAsia="隶书"/>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150495</wp:posOffset>
              </wp:positionV>
              <wp:extent cx="5615305" cy="635"/>
              <wp:effectExtent l="13970" t="7620" r="9525" b="10795"/>
              <wp:wrapTopAndBottom/>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9525" cmpd="thickThin">
                        <a:solidFill>
                          <a:srgbClr val="000000"/>
                        </a:solidFill>
                        <a:round/>
                      </a:ln>
                    </wps:spPr>
                    <wps:bodyPr/>
                  </wps:wsp>
                </a:graphicData>
              </a:graphic>
            </wp:anchor>
          </w:drawing>
        </mc:Choice>
        <mc:Fallback>
          <w:pict>
            <v:line id="Line 8" o:spid="_x0000_s1026" o:spt="20" style="position:absolute;left:0pt;margin-left:-1.9pt;margin-top:11.85pt;height:0.05pt;width:442.15pt;mso-wrap-distance-bottom:0pt;mso-wrap-distance-top:0pt;z-index:251665408;mso-width-relative:page;mso-height-relative:page;" filled="f" stroked="t" coordsize="21600,21600" o:gfxdata="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qICFnYAAAACAEAAA8AAAAAAAAAAQAg&#10;AAAAIgAAAGRycy9kb3ducmV2LnhtbFBLAQIUABQAAAAIAIdO4kBn9M741QEAALIDAAAOAAAAAAAA&#10;AAEAIAAAACcBAABkcnMvZTJvRG9jLnhtbFBLBQYAAAAABgAGAFkBAABuBQAAAAA=&#10;">
              <v:fill on="f" focussize="0,0"/>
              <v:stroke color="#000000" linestyle="thickThin" joinstyle="round"/>
              <v:imagedata o:title=""/>
              <o:lock v:ext="edit" aspectratio="f"/>
              <w10:wrap type="topAndBottom"/>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yZmYyODZlNDRhYTVhZjQ0OTdiNTEzYjA5ZmZkOWEifQ=="/>
  </w:docVars>
  <w:rsids>
    <w:rsidRoot w:val="00172A27"/>
    <w:rsid w:val="00025E83"/>
    <w:rsid w:val="00074427"/>
    <w:rsid w:val="00134C62"/>
    <w:rsid w:val="00172A27"/>
    <w:rsid w:val="00174CD9"/>
    <w:rsid w:val="00196216"/>
    <w:rsid w:val="001D0579"/>
    <w:rsid w:val="001D4206"/>
    <w:rsid w:val="00254DC3"/>
    <w:rsid w:val="00291956"/>
    <w:rsid w:val="00291C5D"/>
    <w:rsid w:val="002E1F6F"/>
    <w:rsid w:val="00302C44"/>
    <w:rsid w:val="00325E7E"/>
    <w:rsid w:val="00334ABB"/>
    <w:rsid w:val="00370565"/>
    <w:rsid w:val="00390E98"/>
    <w:rsid w:val="00447170"/>
    <w:rsid w:val="00473F09"/>
    <w:rsid w:val="00516431"/>
    <w:rsid w:val="005214C5"/>
    <w:rsid w:val="00526F9C"/>
    <w:rsid w:val="00565467"/>
    <w:rsid w:val="005847A0"/>
    <w:rsid w:val="00624093"/>
    <w:rsid w:val="00660103"/>
    <w:rsid w:val="00675751"/>
    <w:rsid w:val="00696D47"/>
    <w:rsid w:val="006A2FE6"/>
    <w:rsid w:val="006A3AB9"/>
    <w:rsid w:val="006A55F5"/>
    <w:rsid w:val="006B4D1E"/>
    <w:rsid w:val="00701A04"/>
    <w:rsid w:val="0070623F"/>
    <w:rsid w:val="00763AD9"/>
    <w:rsid w:val="007C1EC4"/>
    <w:rsid w:val="0080623D"/>
    <w:rsid w:val="00813865"/>
    <w:rsid w:val="00842F34"/>
    <w:rsid w:val="00880429"/>
    <w:rsid w:val="008C3689"/>
    <w:rsid w:val="008C5CA3"/>
    <w:rsid w:val="00946F2E"/>
    <w:rsid w:val="00967D61"/>
    <w:rsid w:val="009765A2"/>
    <w:rsid w:val="00996239"/>
    <w:rsid w:val="00A07A8A"/>
    <w:rsid w:val="00A15FFC"/>
    <w:rsid w:val="00A31419"/>
    <w:rsid w:val="00AC46EA"/>
    <w:rsid w:val="00B11206"/>
    <w:rsid w:val="00B45853"/>
    <w:rsid w:val="00B601F8"/>
    <w:rsid w:val="00B774B3"/>
    <w:rsid w:val="00BA3F3F"/>
    <w:rsid w:val="00BC21F3"/>
    <w:rsid w:val="00BD2AC2"/>
    <w:rsid w:val="00BE6619"/>
    <w:rsid w:val="00C57476"/>
    <w:rsid w:val="00C81272"/>
    <w:rsid w:val="00D556F3"/>
    <w:rsid w:val="00D73D1A"/>
    <w:rsid w:val="00DA1DD2"/>
    <w:rsid w:val="00DB14E5"/>
    <w:rsid w:val="00DE014A"/>
    <w:rsid w:val="00E623AB"/>
    <w:rsid w:val="00F043D5"/>
    <w:rsid w:val="00F06623"/>
    <w:rsid w:val="00F10834"/>
    <w:rsid w:val="00F27C51"/>
    <w:rsid w:val="00F76AB2"/>
    <w:rsid w:val="00F8427B"/>
    <w:rsid w:val="00FA395F"/>
    <w:rsid w:val="00FA47F3"/>
    <w:rsid w:val="00FB234D"/>
    <w:rsid w:val="00FC6EF3"/>
    <w:rsid w:val="00FF27DD"/>
    <w:rsid w:val="01DF79C5"/>
    <w:rsid w:val="023F0464"/>
    <w:rsid w:val="02F51322"/>
    <w:rsid w:val="03575C81"/>
    <w:rsid w:val="04036024"/>
    <w:rsid w:val="041530F8"/>
    <w:rsid w:val="07854B6B"/>
    <w:rsid w:val="07D57174"/>
    <w:rsid w:val="08395955"/>
    <w:rsid w:val="08FA50E4"/>
    <w:rsid w:val="095100D3"/>
    <w:rsid w:val="0A3D797F"/>
    <w:rsid w:val="0A5F6393"/>
    <w:rsid w:val="0A8A1255"/>
    <w:rsid w:val="0E517937"/>
    <w:rsid w:val="0F3A73A9"/>
    <w:rsid w:val="0F3F5F47"/>
    <w:rsid w:val="10881AA8"/>
    <w:rsid w:val="11DD0582"/>
    <w:rsid w:val="121C256F"/>
    <w:rsid w:val="123548E0"/>
    <w:rsid w:val="12EE0019"/>
    <w:rsid w:val="140C2170"/>
    <w:rsid w:val="144B0307"/>
    <w:rsid w:val="15AA1C40"/>
    <w:rsid w:val="166D15EC"/>
    <w:rsid w:val="16CD3E38"/>
    <w:rsid w:val="170F0660"/>
    <w:rsid w:val="178570A5"/>
    <w:rsid w:val="18A4393B"/>
    <w:rsid w:val="1928373B"/>
    <w:rsid w:val="19AE54FA"/>
    <w:rsid w:val="1A6E148E"/>
    <w:rsid w:val="1AE145F3"/>
    <w:rsid w:val="1E3004DF"/>
    <w:rsid w:val="1E894AE9"/>
    <w:rsid w:val="1EEB6A82"/>
    <w:rsid w:val="1FAD48FE"/>
    <w:rsid w:val="209D7469"/>
    <w:rsid w:val="20DE35C8"/>
    <w:rsid w:val="231B23CF"/>
    <w:rsid w:val="232079E6"/>
    <w:rsid w:val="237F64BA"/>
    <w:rsid w:val="23812232"/>
    <w:rsid w:val="24443260"/>
    <w:rsid w:val="24C26FA6"/>
    <w:rsid w:val="28C078BB"/>
    <w:rsid w:val="295D104C"/>
    <w:rsid w:val="2A456A43"/>
    <w:rsid w:val="2AD03A9F"/>
    <w:rsid w:val="2B006133"/>
    <w:rsid w:val="2C401128"/>
    <w:rsid w:val="2CFC5020"/>
    <w:rsid w:val="2DD57B19"/>
    <w:rsid w:val="2F69058A"/>
    <w:rsid w:val="2F963509"/>
    <w:rsid w:val="308B2942"/>
    <w:rsid w:val="317D78BE"/>
    <w:rsid w:val="319770C5"/>
    <w:rsid w:val="319F38CE"/>
    <w:rsid w:val="33A46054"/>
    <w:rsid w:val="33CC3D88"/>
    <w:rsid w:val="34F23B6A"/>
    <w:rsid w:val="354E3F3E"/>
    <w:rsid w:val="35F42820"/>
    <w:rsid w:val="361E2231"/>
    <w:rsid w:val="36392E40"/>
    <w:rsid w:val="366B28CE"/>
    <w:rsid w:val="37404217"/>
    <w:rsid w:val="377F2AD5"/>
    <w:rsid w:val="38A04AB1"/>
    <w:rsid w:val="39050DB8"/>
    <w:rsid w:val="39C43987"/>
    <w:rsid w:val="3B455DE4"/>
    <w:rsid w:val="3B6C625D"/>
    <w:rsid w:val="3CAE5B49"/>
    <w:rsid w:val="3D7E6454"/>
    <w:rsid w:val="3E1026D9"/>
    <w:rsid w:val="3E38578C"/>
    <w:rsid w:val="3E4F1453"/>
    <w:rsid w:val="3E9C23C7"/>
    <w:rsid w:val="3F904BDF"/>
    <w:rsid w:val="3FC90D91"/>
    <w:rsid w:val="3FD339BE"/>
    <w:rsid w:val="40267F92"/>
    <w:rsid w:val="41335263"/>
    <w:rsid w:val="4389521C"/>
    <w:rsid w:val="43E77A38"/>
    <w:rsid w:val="449000D0"/>
    <w:rsid w:val="45746C77"/>
    <w:rsid w:val="45A81449"/>
    <w:rsid w:val="45AD6A5F"/>
    <w:rsid w:val="45CA2D35"/>
    <w:rsid w:val="460728F4"/>
    <w:rsid w:val="471A6662"/>
    <w:rsid w:val="47B31423"/>
    <w:rsid w:val="47FA65A7"/>
    <w:rsid w:val="48310C7F"/>
    <w:rsid w:val="48C51857"/>
    <w:rsid w:val="49756A74"/>
    <w:rsid w:val="4A2C089A"/>
    <w:rsid w:val="4A57017A"/>
    <w:rsid w:val="4C51283A"/>
    <w:rsid w:val="4CC72AFC"/>
    <w:rsid w:val="4FB936B3"/>
    <w:rsid w:val="50CA2BBB"/>
    <w:rsid w:val="50FB1AAD"/>
    <w:rsid w:val="52691F60"/>
    <w:rsid w:val="53C567B5"/>
    <w:rsid w:val="546D3FB7"/>
    <w:rsid w:val="550A15A5"/>
    <w:rsid w:val="56DF30C1"/>
    <w:rsid w:val="57776ECD"/>
    <w:rsid w:val="583A7BA0"/>
    <w:rsid w:val="584B5EEE"/>
    <w:rsid w:val="5AC5293B"/>
    <w:rsid w:val="5B4A6DD2"/>
    <w:rsid w:val="5BD20B76"/>
    <w:rsid w:val="5BF925A6"/>
    <w:rsid w:val="5C3839BE"/>
    <w:rsid w:val="5D011713"/>
    <w:rsid w:val="5DC015CE"/>
    <w:rsid w:val="5FB23198"/>
    <w:rsid w:val="61656567"/>
    <w:rsid w:val="63493E13"/>
    <w:rsid w:val="64A82DBC"/>
    <w:rsid w:val="64C5571C"/>
    <w:rsid w:val="64F270AC"/>
    <w:rsid w:val="651D2E62"/>
    <w:rsid w:val="65C6799D"/>
    <w:rsid w:val="66154489"/>
    <w:rsid w:val="66770C98"/>
    <w:rsid w:val="688D6550"/>
    <w:rsid w:val="69FD3A6F"/>
    <w:rsid w:val="6A3A2708"/>
    <w:rsid w:val="6DA170E8"/>
    <w:rsid w:val="6DD864C0"/>
    <w:rsid w:val="6E0E5A3E"/>
    <w:rsid w:val="6EE449F0"/>
    <w:rsid w:val="6F285225"/>
    <w:rsid w:val="720A7028"/>
    <w:rsid w:val="72B729C4"/>
    <w:rsid w:val="731068D5"/>
    <w:rsid w:val="73410663"/>
    <w:rsid w:val="73A722CC"/>
    <w:rsid w:val="741373FD"/>
    <w:rsid w:val="741B5358"/>
    <w:rsid w:val="74940C50"/>
    <w:rsid w:val="77AA696A"/>
    <w:rsid w:val="78D22D18"/>
    <w:rsid w:val="7B16370F"/>
    <w:rsid w:val="7BBB6402"/>
    <w:rsid w:val="7BD52DEA"/>
    <w:rsid w:val="7BDF0A19"/>
    <w:rsid w:val="7D66763D"/>
    <w:rsid w:val="7D6F3769"/>
    <w:rsid w:val="7D9D7924"/>
    <w:rsid w:val="7FC6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Lines="50" w:afterLines="50"/>
      <w:outlineLvl w:val="0"/>
    </w:pPr>
    <w:rPr>
      <w:rFonts w:eastAsia="黑体"/>
      <w:bCs/>
      <w:kern w:val="44"/>
      <w:sz w:val="32"/>
      <w:szCs w:val="44"/>
    </w:rPr>
  </w:style>
  <w:style w:type="paragraph" w:styleId="3">
    <w:name w:val="heading 2"/>
    <w:basedOn w:val="1"/>
    <w:next w:val="1"/>
    <w:link w:val="25"/>
    <w:autoRedefine/>
    <w:qFormat/>
    <w:uiPriority w:val="0"/>
    <w:pPr>
      <w:keepNext/>
      <w:keepLines/>
      <w:spacing w:before="120" w:beforeLines="50" w:after="120" w:afterLines="50"/>
      <w:ind w:firstLine="600" w:firstLineChars="200"/>
      <w:outlineLvl w:val="1"/>
    </w:pPr>
    <w:rPr>
      <w:rFonts w:ascii="Arial" w:hAnsi="Arial" w:eastAsia="黑体"/>
      <w:sz w:val="30"/>
      <w:szCs w:val="32"/>
    </w:rPr>
  </w:style>
  <w:style w:type="paragraph" w:styleId="4">
    <w:name w:val="heading 3"/>
    <w:basedOn w:val="1"/>
    <w:next w:val="1"/>
    <w:link w:val="27"/>
    <w:autoRedefine/>
    <w:qFormat/>
    <w:uiPriority w:val="0"/>
    <w:pPr>
      <w:keepNext/>
      <w:keepLines/>
      <w:spacing w:beforeLines="50" w:afterLines="50"/>
      <w:ind w:firstLine="560" w:firstLineChars="200"/>
      <w:jc w:val="left"/>
      <w:outlineLvl w:val="2"/>
    </w:pPr>
    <w:rPr>
      <w:rFonts w:eastAsia="黑体"/>
      <w:bCs/>
      <w:sz w:val="28"/>
      <w:szCs w:val="32"/>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autoRedefine/>
    <w:unhideWhenUsed/>
    <w:qFormat/>
    <w:uiPriority w:val="99"/>
    <w:pPr>
      <w:jc w:val="left"/>
    </w:pPr>
  </w:style>
  <w:style w:type="paragraph" w:styleId="6">
    <w:name w:val="Body Text Indent"/>
    <w:basedOn w:val="1"/>
    <w:link w:val="26"/>
    <w:autoRedefine/>
    <w:qFormat/>
    <w:uiPriority w:val="99"/>
    <w:pPr>
      <w:snapToGrid w:val="0"/>
      <w:spacing w:line="360" w:lineRule="auto"/>
      <w:ind w:firstLine="560" w:firstLineChars="200"/>
      <w:jc w:val="left"/>
    </w:pPr>
    <w:rPr>
      <w:rFonts w:ascii="宋体" w:hAnsi="宋体"/>
      <w:sz w:val="28"/>
      <w:szCs w:val="28"/>
    </w:rPr>
  </w:style>
  <w:style w:type="paragraph" w:styleId="7">
    <w:name w:val="toc 3"/>
    <w:basedOn w:val="1"/>
    <w:next w:val="1"/>
    <w:autoRedefine/>
    <w:qFormat/>
    <w:uiPriority w:val="39"/>
    <w:pPr>
      <w:ind w:left="840" w:leftChars="400"/>
    </w:pPr>
  </w:style>
  <w:style w:type="paragraph" w:styleId="8">
    <w:name w:val="Balloon Text"/>
    <w:basedOn w:val="1"/>
    <w:link w:val="22"/>
    <w:autoRedefine/>
    <w:unhideWhenUsed/>
    <w:qFormat/>
    <w:uiPriority w:val="99"/>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8720"/>
      </w:tabs>
      <w:spacing w:line="360" w:lineRule="auto"/>
    </w:pPr>
    <w:rPr>
      <w:rFonts w:ascii="黑体" w:eastAsia="黑体"/>
      <w:sz w:val="28"/>
      <w:szCs w:val="28"/>
    </w:rPr>
  </w:style>
  <w:style w:type="paragraph" w:styleId="12">
    <w:name w:val="toc 2"/>
    <w:basedOn w:val="1"/>
    <w:next w:val="1"/>
    <w:qFormat/>
    <w:uiPriority w:val="39"/>
    <w:pPr>
      <w:tabs>
        <w:tab w:val="right" w:leader="dot" w:pos="8720"/>
      </w:tabs>
      <w:spacing w:line="360" w:lineRule="auto"/>
      <w:ind w:left="420" w:leftChars="200"/>
    </w:pPr>
    <w:rPr>
      <w:rFonts w:ascii="宋体" w:hAnsi="宋体"/>
      <w:sz w:val="28"/>
      <w:szCs w:val="28"/>
    </w:rPr>
  </w:style>
  <w:style w:type="paragraph" w:styleId="13">
    <w:name w:val="annotation subject"/>
    <w:basedOn w:val="5"/>
    <w:next w:val="5"/>
    <w:link w:val="24"/>
    <w:autoRedefine/>
    <w:unhideWhenUsed/>
    <w:qFormat/>
    <w:uiPriority w:val="99"/>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styleId="18">
    <w:name w:val="Hyperlink"/>
    <w:basedOn w:val="16"/>
    <w:autoRedefine/>
    <w:qFormat/>
    <w:uiPriority w:val="99"/>
    <w:rPr>
      <w:color w:val="261CDC"/>
      <w:u w:val="single"/>
    </w:rPr>
  </w:style>
  <w:style w:type="character" w:styleId="19">
    <w:name w:val="annotation reference"/>
    <w:basedOn w:val="16"/>
    <w:unhideWhenUsed/>
    <w:qFormat/>
    <w:uiPriority w:val="99"/>
    <w:rPr>
      <w:sz w:val="21"/>
      <w:szCs w:val="21"/>
    </w:rPr>
  </w:style>
  <w:style w:type="paragraph" w:customStyle="1" w:styleId="20">
    <w:name w:val="标题4"/>
    <w:basedOn w:val="1"/>
    <w:autoRedefine/>
    <w:qFormat/>
    <w:uiPriority w:val="0"/>
    <w:pPr>
      <w:spacing w:beforeLines="50" w:afterLines="50"/>
      <w:ind w:firstLine="200" w:firstLineChars="200"/>
      <w:jc w:val="left"/>
    </w:pPr>
    <w:rPr>
      <w:rFonts w:ascii="黑体"/>
      <w:sz w:val="28"/>
      <w:szCs w:val="28"/>
    </w:rPr>
  </w:style>
  <w:style w:type="paragraph" w:customStyle="1" w:styleId="21">
    <w:name w:val="样式 标题 2 + 段前: 0.5 行 段后: 0.5 行"/>
    <w:basedOn w:val="3"/>
    <w:qFormat/>
    <w:uiPriority w:val="0"/>
    <w:rPr>
      <w:rFonts w:cs="宋体"/>
      <w:b/>
      <w:szCs w:val="20"/>
    </w:rPr>
  </w:style>
  <w:style w:type="character" w:customStyle="1" w:styleId="22">
    <w:name w:val="批注框文本 字符"/>
    <w:basedOn w:val="16"/>
    <w:link w:val="8"/>
    <w:autoRedefine/>
    <w:semiHidden/>
    <w:qFormat/>
    <w:uiPriority w:val="99"/>
    <w:rPr>
      <w:kern w:val="2"/>
      <w:sz w:val="18"/>
      <w:szCs w:val="18"/>
    </w:rPr>
  </w:style>
  <w:style w:type="character" w:customStyle="1" w:styleId="23">
    <w:name w:val="批注文字 字符"/>
    <w:basedOn w:val="16"/>
    <w:link w:val="5"/>
    <w:autoRedefine/>
    <w:semiHidden/>
    <w:qFormat/>
    <w:uiPriority w:val="99"/>
    <w:rPr>
      <w:kern w:val="2"/>
      <w:sz w:val="21"/>
      <w:szCs w:val="24"/>
    </w:rPr>
  </w:style>
  <w:style w:type="character" w:customStyle="1" w:styleId="24">
    <w:name w:val="批注主题 字符"/>
    <w:basedOn w:val="23"/>
    <w:link w:val="13"/>
    <w:autoRedefine/>
    <w:semiHidden/>
    <w:qFormat/>
    <w:uiPriority w:val="99"/>
    <w:rPr>
      <w:b/>
      <w:bCs/>
      <w:kern w:val="2"/>
      <w:sz w:val="21"/>
      <w:szCs w:val="24"/>
    </w:rPr>
  </w:style>
  <w:style w:type="character" w:customStyle="1" w:styleId="25">
    <w:name w:val="标题 2 字符"/>
    <w:basedOn w:val="16"/>
    <w:link w:val="3"/>
    <w:qFormat/>
    <w:uiPriority w:val="0"/>
    <w:rPr>
      <w:rFonts w:ascii="Arial" w:hAnsi="Arial" w:eastAsia="黑体"/>
      <w:kern w:val="2"/>
      <w:sz w:val="30"/>
      <w:szCs w:val="32"/>
    </w:rPr>
  </w:style>
  <w:style w:type="character" w:customStyle="1" w:styleId="26">
    <w:name w:val="正文文本缩进 字符"/>
    <w:basedOn w:val="16"/>
    <w:link w:val="6"/>
    <w:autoRedefine/>
    <w:qFormat/>
    <w:uiPriority w:val="99"/>
    <w:rPr>
      <w:rFonts w:ascii="宋体" w:hAnsi="宋体"/>
      <w:kern w:val="2"/>
      <w:sz w:val="28"/>
      <w:szCs w:val="28"/>
    </w:rPr>
  </w:style>
  <w:style w:type="character" w:customStyle="1" w:styleId="27">
    <w:name w:val="标题 3 字符"/>
    <w:basedOn w:val="16"/>
    <w:link w:val="4"/>
    <w:qFormat/>
    <w:uiPriority w:val="0"/>
    <w:rPr>
      <w:rFonts w:eastAsia="黑体"/>
      <w:bCs/>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12&#32423;&#30005;&#21830;&#27605;&#19994;&#31572;&#36777;\1&#27605;&#19994;&#35843;&#30740;&#25253;&#21578;-&#23553;&#3875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38A06-1F2C-4224-9CA2-350B0CB34443}">
  <ds:schemaRefs/>
</ds:datastoreItem>
</file>

<file path=docProps/app.xml><?xml version="1.0" encoding="utf-8"?>
<Properties xmlns="http://schemas.openxmlformats.org/officeDocument/2006/extended-properties" xmlns:vt="http://schemas.openxmlformats.org/officeDocument/2006/docPropsVTypes">
  <Template>1毕业调研报告-封面</Template>
  <Company>Lenovo</Company>
  <Pages>17</Pages>
  <Words>7261</Words>
  <Characters>7557</Characters>
  <Lines>77</Lines>
  <Paragraphs>21</Paragraphs>
  <TotalTime>6</TotalTime>
  <ScaleCrop>false</ScaleCrop>
  <LinksUpToDate>false</LinksUpToDate>
  <CharactersWithSpaces>9986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2024-05-23T04:49:00Z</dcterms:created>
  <dc:creator>番茄花园</dc:creator>
  <cp:lastModifiedBy>喻跃梅</cp:lastModifiedBy>
  <cp:lastPrinted>2024-05-24T03:27:00Z</cp:lastPrinted>
  <dcterms:modified xsi:type="dcterms:W3CDTF">2024-05-24T05:25:38Z</dcterms:modified>
  <dc:title>毕业设计（论文）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RubyTemplateID" linkTarget="0">
    <vt:lpwstr>6</vt:lpwstr>
  </property>
  <property fmtid="{D5CDD505-2E9C-101B-9397-08002B2CF9AE}" pid="4" name="ICV">
    <vt:lpwstr>ADA14BD7240242349405711587B3C34C_13</vt:lpwstr>
  </property>
</Properties>
</file>