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计算</w:t>
      </w:r>
    </w:p>
    <w:p>
      <w:pPr>
        <w:widowControl/>
        <w:spacing w:beforeAutospacing="0" w:after="0" w:afterAutospacing="0"/>
        <w:ind w:lef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货轮在航行因电线失火，使第三货舱发生火灾，大火蔓延到机舱。船长为了船货的共同安全，命令采取紧急措施，往舱中灌水灭火。火扑灭后，由于主机受损，无法继续航行。船长向避难港求援，避难港派出拖轮将货船拖回修理。事后经调查，此次事件造成损失有如下几项：（1）货物被火烧毁价值5000美元；（2）货物因灌水受到损失6000美元；（3）主机和部分甲板被烧坏8000美元；（4）第三舱内船舶物件被火烧毁2000美元；5）雇用拖船费用1500美元；（6）避难港发生的港口检疫费、码头税2800美元；（7）为修船而倒运货物、燃料费用3000美元；（8）避难港港口工人抢修加班费1000美元；（9）额外增加的燃料费用2600美元；（10）修船期间支付的船长、船员工资10000美元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请你分析上述十项损失与费用哪些是单独海损，哪些是共同海损，并说明理由，计算出总额。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答：（1）、（3）、（4）为单独海损，总额为5000+8000+2000=15000（美元），理由是这些损失是偶然的意外的原因造成的损失，并无人为因素在内，符合单独海损的构成要件，因此为单独海损。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其余，即（2）、（5）、（6）、（7）（8）、（9）、（10）为共同海损，总额为6000+1500+2800+3000+1000+2600+10000=26900（美元）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理由是这些损失与费用是人为的，故意的，是为了解除船货面临的共同危险而采取的措施，并符合共同海损的构成要件，因此为共同海损。</w:t>
      </w:r>
    </w:p>
    <w:p>
      <w:pPr>
        <w:widowControl/>
        <w:spacing w:beforeAutospacing="0" w:after="0" w:afterAutospacing="0"/>
        <w:ind w:left="0" w:firstLine="0"/>
        <w:jc w:val="both"/>
        <w:rPr>
          <w:rFonts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</w:pPr>
    </w:p>
    <w:p>
      <w:pPr>
        <w:widowControl/>
        <w:spacing w:beforeAutospacing="0" w:after="0" w:afterAutospacing="0"/>
        <w:ind w:left="0" w:firstLine="0"/>
        <w:jc w:val="both"/>
        <w:rPr>
          <w:rFonts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</w:pPr>
    </w:p>
    <w:p>
      <w:pPr>
        <w:widowControl/>
        <w:spacing w:beforeAutospacing="0" w:after="0" w:afterAutospacing="0"/>
        <w:ind w:lef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8.某船舶与他船发生撞击，载货船舶发生严重倾斜，出现货损，货物保额2000万元。载货船自行施救同时，港口派出船舶进行紧急救援。后经过确认，货物损失60%，载货船发生了6万元施救费用（均用于货物），港口派出船舶费用4万元由船货双方平分，承担货运保险的保险公司对上述费用均表示认可，计算赔款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赔款：赔款=保险金额×损失程度                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标的赔款：2000×60%=1200（万）                    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费用赔款：施救费用全额赔偿，在标的赔款以外赔偿6万元                            救助费用根据约定，赔偿一半，即50%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4×50%=2（万元）                               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共计赔款：1200+6+2=1208（万元）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widowControl/>
        <w:spacing w:beforeAutospacing="0" w:after="0" w:afterAutospacing="0"/>
        <w:ind w:lef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7.某进出口公司向保险公司投保一批用海轮运往加拿大的大理石板， CIF 价格为5000万美元，按 CIF 价格加佣金加一成投保，佣金按照 CIF 价格的1％确定，保一切险加战争险（费率为0.03%),最后卸货港为加拿大港口维多利亚，保单载明目的地为埃德蒙顿（加拿大内陆城市）。计算保险金额、保险费率与保险费。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1.保险金额：（5000+5000×1%）×（1+10%）=5555（万美元）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2.保险费率：一般货物费率0.5%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        指明货物加费费率3%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  战争险费率0.03%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  内陆责任扩展加费国境内0.15%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  0.5%+3%+0.03%+0.15%=3.68%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    3.保险费：5555×3.68%=204.424（万美元）</w:t>
      </w:r>
    </w:p>
    <w:p>
      <w:pPr>
        <w:rPr>
          <w:rFonts w:hint="eastAsia"/>
          <w:sz w:val="34"/>
          <w:szCs w:val="3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2024-06-18T12:53:36Z</dcterms:created>
  <dc:creator>iPhone</dc:creator>
  <cp:lastModifiedBy>iPhone</cp:lastModifiedBy>
  <dcterms:modified xsi:type="dcterms:W3CDTF">2024-06-18T12:58:05Z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2052-12.13.3</vt:lpwstr>
  </property>
  <property fmtid="{D5CDD505-2E9C-101B-9397-08002B2CF9AE}" pid="3" name="ICV">
    <vt:lpwstr>7A457EB10DD13A41D0127166030B6F00_31</vt:lpwstr>
  </property>
</Properties>
</file>