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换电柜安置协议书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宋体" w:cs="Times New Roman"/>
          <w:kern w:val="2"/>
          <w:sz w:val="36"/>
          <w:szCs w:val="36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210" w:right="0" w:hanging="240" w:hangingChars="10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甲方：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210" w:right="0" w:hanging="240" w:hangingChars="100"/>
        <w:jc w:val="both"/>
        <w:rPr>
          <w:rFonts w:hint="eastAsia" w:ascii="Calibri" w:hAnsi="Calibri" w:eastAsia="宋体" w:cs="Times New Roman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身份证号：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210" w:right="0" w:hanging="240" w:hangingChars="1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联系方式：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详细地址：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乙方：遥米换电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双方就乙方将自有设备安置于甲方经营场所，乙方负责设备安全保管等事宜。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经甲乙协商一致，于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日订立如下协议：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第一条、乙方自有设备名称：遥米换电电池交换充电柜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以下简称换电柜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)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。项目内容，双方提供各自优势资源，完成“遥米换电电池交换充电柜安置”项目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第二条、合作期间，设备场地安置费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</w:t>
      </w:r>
      <w:bookmarkStart w:id="0" w:name="_GoBack"/>
      <w:bookmarkEnd w:id="0"/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" w:bidi="ar"/>
        </w:rPr>
        <w:t>元</w:t>
      </w:r>
      <w:r>
        <w:rPr>
          <w:rFonts w:hint="default" w:ascii="Calibri" w:hAnsi="Calibri" w:eastAsia="宋体" w:cs="Calibri"/>
          <w:kern w:val="2"/>
          <w:sz w:val="24"/>
          <w:szCs w:val="24"/>
          <w:u w:val="none"/>
          <w:lang w:val="en-US" w:eastAsia="zh-CN" w:bidi="ar"/>
        </w:rPr>
        <w:t>/</w:t>
      </w:r>
      <w:r>
        <w:rPr>
          <w:rFonts w:hint="eastAsia" w:ascii="Calibri" w:hAnsi="Calibri" w:eastAsia="宋体" w:cs="Calibri"/>
          <w:kern w:val="2"/>
          <w:sz w:val="24"/>
          <w:szCs w:val="24"/>
          <w:lang w:val="en-US" w:eastAsia="zh" w:bidi="ar"/>
        </w:rPr>
        <w:t>年。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电费 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/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度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(YKW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▪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h)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计算，每月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日结算一次，服务期限同协议期限，乙方按照电表实际使用电量支付电费给甲方。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第三条、甲方指定收款银行账户信息。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账户名称：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开户银行：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银行账号：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第四条、乙方负责设备安置、保管及安保等，保证设备的正常运行且不受损毁。甲方承诺提供有效、安全的接电环境（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220v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或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380v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接入点、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1350KW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用电容量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/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个），确保满足设备需要。甲方不再具有设备安装物业的使用权限的，应提前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30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日通知乙方，并就新管理单位承担本合同权利和义务事务做出妥善安排，以使乙方能正常使用相关场地及电源。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第五条、乙方保证所提供设备符合国家安全标准，对因设备质量原因造成的损失负全责，保证合同期内设备的正常运转和使用。乙方为投入运营的充电柜购买产品责任保险，乙方承诺按协议约定按时、足额付款。合同期内，在同等条件下，乙方享有与甲方在同类或类似项目的合作优先权利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第六条、本合同乙方提供的资料、设备所涉知识产权归乙方所有，不因合同签署、履行而改变。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第七条、任何一方若违反了本协议项下的任何规定，违约方应当向守约方赔偿因此造成的经济损失，包括但不限于直接经济损失、预期利益损失以及守约方因此支付的律师费，诉论费，保全费、差缴费等维权的费用。经守约方书面通知之日起三十日内仍无改正，则守约方可单方解除本协议，并不再支付剩余租赁期限的电费费用，同时违约方需向守约方支付合同租赁电费费用总金额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10%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的违约金。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第八条、双方对基于本项目的合作而获取的对方的所有信息均属于保密信息，双方均负有保密义务，未经另一方的预先书面许可，任何一方均不得基于自身利益面进行使用或披露给第三方使用，本条约定的保密义务不固合同的终止而免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第九条、协议期限为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年。自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日起至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Calibri" w:hAnsi="Calibri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日止。合同期满，在同等条件下乙方享有优先续约权。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第十条、协议的终止条件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、因各种不可抗力或由于政府政策、命令等原因导致项目无法正常进行，双方均可提前解除本协议。自安装日期起不满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10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个月场地租金按照每个月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300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租金计算。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、一方不具备履行能力，包括但不限于主营业务转移，进入破产程序等，另一方可经书面通知之日起十日内解除本协议。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、因乙方业务模式，市场推广方向等业务发展原因，乙方可提前十日通知乙方解除本协议。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、如果甲乙其中一方违反本协议中保证或承诺即为违约，另一方有权按本协议约定解除协议。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、任何一方违约，使本协议无法继续履行或没有继续履行必要的，守约方可以单方面要求解除本协议。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、本协议终止的，乙方即有权收回业已安置的设备及相关附属设施，双方按本协议约定进行结算，甲方应积极协助并不得以任何理由拒绝。在合理的收回时间内，乙方仍应履行设备安保责任。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第十一条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" w:bidi="ar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双方在履行本协议中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" w:bidi="ar"/>
        </w:rPr>
        <w:t>产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生争议，协商不成，向道外区人民法院诉讼解决。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第十二条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" w:bidi="ar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本协议一式两份，双方各持一份，自双方签字并盖章之日起生效，均具有同等法律效力。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甲方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盖章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)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 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乙方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盖章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)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法人或授权委托代表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签字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)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法人或授权委托代表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签字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280" w:firstLineChars="220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日期：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</w:t>
      </w:r>
    </w:p>
    <w:p>
      <w:pPr>
        <w:rPr>
          <w:rFonts w:hint="default"/>
          <w:lang w:eastAsia="zh-CN"/>
        </w:rPr>
      </w:pP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MTQ5ZDMyOGQzNWNkNzM3YjM3ZjFlNTE0NDZmYTgifQ=="/>
  </w:docVars>
  <w:rsids>
    <w:rsidRoot w:val="1AA24D9F"/>
    <w:rsid w:val="07011CC2"/>
    <w:rsid w:val="07644792"/>
    <w:rsid w:val="09284798"/>
    <w:rsid w:val="0F2B6FD9"/>
    <w:rsid w:val="175FB9B6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4DEF6554"/>
    <w:rsid w:val="573E1E21"/>
    <w:rsid w:val="5B487E91"/>
    <w:rsid w:val="5CF9550F"/>
    <w:rsid w:val="5EFEBDE8"/>
    <w:rsid w:val="64D97C37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DB1259F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BFBA262"/>
    <w:rsid w:val="BEEFCB4B"/>
    <w:rsid w:val="BFE6F841"/>
    <w:rsid w:val="D5DE8897"/>
    <w:rsid w:val="DE5B78C3"/>
    <w:rsid w:val="E7FE3684"/>
    <w:rsid w:val="EFFF70E4"/>
    <w:rsid w:val="F46D9275"/>
    <w:rsid w:val="F7EEC240"/>
    <w:rsid w:val="FB74C84D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5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1371</Words>
  <Characters>1394</Characters>
  <Lines>1</Lines>
  <Paragraphs>1</Paragraphs>
  <TotalTime>0</TotalTime>
  <ScaleCrop>false</ScaleCrop>
  <LinksUpToDate>false</LinksUpToDate>
  <CharactersWithSpaces>1773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2018-05-28T17:24:00Z</dcterms:created>
  <dc:creator>Administrator.DESKTOP-GFT2DBQ</dc:creator>
  <cp:lastModifiedBy>A01铁鹰电池_李鑫18003614277</cp:lastModifiedBy>
  <dcterms:modified xsi:type="dcterms:W3CDTF">2024-07-04T01:13:55Z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33211D9C603442CE932F0D7CDDCE059B_12</vt:lpwstr>
  </property>
</Properties>
</file>